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23C" w:rsidRPr="0006625C" w:rsidRDefault="00AB323C" w:rsidP="0018673D">
      <w:pPr>
        <w:pStyle w:val="ContactDetails"/>
        <w:spacing w:before="120" w:after="120"/>
        <w:rPr>
          <w:b/>
          <w:sz w:val="22"/>
          <w:szCs w:val="22"/>
        </w:rPr>
      </w:pPr>
    </w:p>
    <w:p w:rsidR="000B2B52" w:rsidRPr="0006625C" w:rsidRDefault="000B2B52" w:rsidP="0018673D">
      <w:pPr>
        <w:pStyle w:val="Nadpis1"/>
        <w:spacing w:before="120" w:after="120" w:line="240" w:lineRule="auto"/>
        <w:jc w:val="center"/>
        <w:rPr>
          <w:rFonts w:ascii="Arial" w:hAnsi="Arial" w:cs="Arial"/>
          <w:b/>
          <w:color w:val="00B0F0"/>
          <w:sz w:val="28"/>
          <w:szCs w:val="28"/>
        </w:rPr>
      </w:pPr>
      <w:r w:rsidRPr="0006625C">
        <w:rPr>
          <w:rFonts w:ascii="Arial" w:hAnsi="Arial" w:cs="Arial"/>
          <w:b/>
          <w:color w:val="00B0F0"/>
          <w:sz w:val="28"/>
          <w:szCs w:val="28"/>
        </w:rPr>
        <w:t>Pravidla uveřejňování dokumentů v rámci zadávání veřejných zakázek</w:t>
      </w:r>
    </w:p>
    <w:p w:rsidR="000B2B52" w:rsidRPr="0006625C" w:rsidRDefault="000B2B52" w:rsidP="0018673D">
      <w:pPr>
        <w:pStyle w:val="ContactDetails"/>
        <w:spacing w:before="120" w:after="120"/>
        <w:jc w:val="both"/>
        <w:rPr>
          <w:sz w:val="22"/>
          <w:szCs w:val="22"/>
        </w:rPr>
      </w:pPr>
      <w:r w:rsidRPr="0006625C">
        <w:rPr>
          <w:sz w:val="22"/>
          <w:szCs w:val="22"/>
        </w:rPr>
        <w:t>Tato Pravidla uveřejňování dokumentů upravují publikační úkony Státního pozemkového úřadu (dále též: „SPÚ“), vznikající při procesu zadávání veřejných zakázek.</w:t>
      </w:r>
      <w:r w:rsidRPr="0006625C">
        <w:rPr>
          <w:color w:val="FF0000"/>
          <w:sz w:val="22"/>
          <w:szCs w:val="22"/>
        </w:rPr>
        <w:t xml:space="preserve">  </w:t>
      </w:r>
    </w:p>
    <w:p w:rsidR="00B478AC" w:rsidRPr="0006625C" w:rsidRDefault="00B478AC" w:rsidP="0018673D">
      <w:pPr>
        <w:spacing w:before="120" w:after="120" w:line="240" w:lineRule="auto"/>
        <w:rPr>
          <w:rFonts w:ascii="Arial" w:hAnsi="Arial" w:cs="Arial"/>
        </w:rPr>
      </w:pPr>
    </w:p>
    <w:p w:rsidR="00825BAD" w:rsidRPr="00E0143D" w:rsidRDefault="00825BAD" w:rsidP="0018673D">
      <w:pPr>
        <w:pStyle w:val="Nadpis1"/>
        <w:numPr>
          <w:ilvl w:val="0"/>
          <w:numId w:val="16"/>
        </w:numPr>
        <w:spacing w:before="120" w:after="120" w:line="240" w:lineRule="auto"/>
        <w:rPr>
          <w:rFonts w:ascii="Arial" w:hAnsi="Arial" w:cs="Arial"/>
          <w:b/>
          <w:color w:val="auto"/>
          <w:sz w:val="24"/>
          <w:szCs w:val="24"/>
        </w:rPr>
      </w:pPr>
      <w:r w:rsidRPr="00E0143D">
        <w:rPr>
          <w:rFonts w:ascii="Arial" w:hAnsi="Arial" w:cs="Arial"/>
          <w:b/>
          <w:color w:val="auto"/>
          <w:sz w:val="24"/>
          <w:szCs w:val="24"/>
        </w:rPr>
        <w:t>Úložiště pro splnění publikační povinnosti</w:t>
      </w:r>
    </w:p>
    <w:p w:rsidR="00825BAD" w:rsidRPr="0006625C" w:rsidRDefault="00825BAD" w:rsidP="0018673D">
      <w:pPr>
        <w:suppressAutoHyphens/>
        <w:spacing w:before="120" w:after="120" w:line="240" w:lineRule="auto"/>
        <w:ind w:firstLine="360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>V rámci problematiky uveřejňování informací o veřejných zakázkách vystupují následující úložiště:</w:t>
      </w:r>
    </w:p>
    <w:p w:rsidR="00825BAD" w:rsidRPr="0006625C" w:rsidRDefault="00825BAD" w:rsidP="0018673D">
      <w:pPr>
        <w:suppressAutoHyphens/>
        <w:spacing w:before="120" w:after="120" w:line="240" w:lineRule="auto"/>
        <w:rPr>
          <w:rFonts w:ascii="Arial" w:eastAsia="Arial Unicode MS" w:hAnsi="Arial" w:cs="Arial"/>
          <w:kern w:val="1"/>
          <w:lang w:eastAsia="hi-IN" w:bidi="hi-IN"/>
        </w:rPr>
      </w:pPr>
    </w:p>
    <w:p w:rsidR="00825BAD" w:rsidRPr="0006625C" w:rsidRDefault="00825BAD" w:rsidP="0018673D">
      <w:pPr>
        <w:numPr>
          <w:ilvl w:val="0"/>
          <w:numId w:val="1"/>
        </w:numPr>
        <w:suppressAutoHyphens/>
        <w:spacing w:before="120" w:after="120" w:line="240" w:lineRule="auto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Profil zadavatele veřejné zakázky </w:t>
      </w:r>
    </w:p>
    <w:p w:rsidR="00825BAD" w:rsidRPr="0006625C" w:rsidRDefault="00825BAD" w:rsidP="0018673D">
      <w:pPr>
        <w:suppressAutoHyphens/>
        <w:spacing w:before="120" w:after="120" w:line="240" w:lineRule="auto"/>
        <w:ind w:left="720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>(</w:t>
      </w:r>
      <w:hyperlink r:id="rId8" w:history="1">
        <w:r w:rsidRPr="0006625C">
          <w:rPr>
            <w:rFonts w:ascii="Arial" w:eastAsia="Arial Unicode MS" w:hAnsi="Arial" w:cs="Arial"/>
            <w:color w:val="0000FF"/>
            <w:kern w:val="1"/>
            <w:u w:val="single"/>
            <w:lang w:eastAsia="hi-IN" w:bidi="hi-IN"/>
          </w:rPr>
          <w:t>https://zakazky.spucr.cz/</w:t>
        </w:r>
      </w:hyperlink>
      <w:r w:rsidRPr="0006625C">
        <w:rPr>
          <w:rFonts w:ascii="Arial" w:eastAsia="Arial Unicode MS" w:hAnsi="Arial" w:cs="Arial"/>
          <w:kern w:val="1"/>
          <w:lang w:eastAsia="hi-IN" w:bidi="hi-IN"/>
        </w:rPr>
        <w:t>)</w:t>
      </w:r>
    </w:p>
    <w:p w:rsidR="00825BAD" w:rsidRPr="0006625C" w:rsidRDefault="00825BAD" w:rsidP="0018673D">
      <w:pPr>
        <w:suppressAutoHyphens/>
        <w:spacing w:before="120" w:after="120" w:line="240" w:lineRule="auto"/>
        <w:ind w:left="720"/>
        <w:rPr>
          <w:rFonts w:ascii="Arial" w:eastAsia="Arial Unicode MS" w:hAnsi="Arial" w:cs="Arial"/>
          <w:kern w:val="1"/>
          <w:lang w:eastAsia="hi-IN" w:bidi="hi-IN"/>
        </w:rPr>
      </w:pPr>
    </w:p>
    <w:p w:rsidR="00825BAD" w:rsidRPr="0006625C" w:rsidRDefault="00825BAD" w:rsidP="0018673D">
      <w:pPr>
        <w:numPr>
          <w:ilvl w:val="0"/>
          <w:numId w:val="1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Věstník veřejných zakázek </w:t>
      </w:r>
    </w:p>
    <w:p w:rsidR="00825BAD" w:rsidRPr="0006625C" w:rsidRDefault="00825BAD" w:rsidP="0018673D">
      <w:pPr>
        <w:suppressAutoHyphens/>
        <w:spacing w:before="120" w:after="120" w:line="240" w:lineRule="auto"/>
        <w:ind w:left="720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>(</w:t>
      </w:r>
      <w:hyperlink r:id="rId9" w:history="1">
        <w:r w:rsidRPr="0006625C">
          <w:rPr>
            <w:rFonts w:ascii="Arial" w:eastAsia="Arial Unicode MS" w:hAnsi="Arial" w:cs="Arial"/>
            <w:color w:val="0000FF"/>
            <w:kern w:val="1"/>
            <w:u w:val="single"/>
            <w:lang w:eastAsia="hi-IN" w:bidi="hi-IN"/>
          </w:rPr>
          <w:t>http://www.vestnikverejnychzakazek.cz/</w:t>
        </w:r>
      </w:hyperlink>
      <w:r w:rsidRPr="0006625C">
        <w:rPr>
          <w:rFonts w:ascii="Arial" w:eastAsia="Arial Unicode MS" w:hAnsi="Arial" w:cs="Arial"/>
          <w:kern w:val="1"/>
          <w:lang w:eastAsia="hi-IN" w:bidi="hi-IN"/>
        </w:rPr>
        <w:t>)</w:t>
      </w:r>
    </w:p>
    <w:p w:rsidR="00825BAD" w:rsidRPr="0006625C" w:rsidRDefault="00825BAD" w:rsidP="0018673D">
      <w:pPr>
        <w:tabs>
          <w:tab w:val="left" w:pos="1890"/>
        </w:tabs>
        <w:suppressAutoHyphens/>
        <w:spacing w:before="120" w:after="120" w:line="240" w:lineRule="auto"/>
        <w:ind w:left="720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ab/>
      </w:r>
    </w:p>
    <w:p w:rsidR="00825BAD" w:rsidRPr="0006625C" w:rsidRDefault="00825BAD" w:rsidP="0018673D">
      <w:pPr>
        <w:numPr>
          <w:ilvl w:val="0"/>
          <w:numId w:val="1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Úřední věstník EU </w:t>
      </w:r>
    </w:p>
    <w:p w:rsidR="00825BAD" w:rsidRPr="0006625C" w:rsidRDefault="00825BAD" w:rsidP="0018673D">
      <w:pPr>
        <w:suppressAutoHyphens/>
        <w:spacing w:before="120" w:after="120" w:line="240" w:lineRule="auto"/>
        <w:ind w:left="720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>(</w:t>
      </w:r>
      <w:hyperlink r:id="rId10" w:history="1">
        <w:r w:rsidRPr="0006625C">
          <w:rPr>
            <w:rFonts w:ascii="Arial" w:eastAsia="Arial Unicode MS" w:hAnsi="Arial" w:cs="Arial"/>
            <w:color w:val="0000FF"/>
            <w:kern w:val="1"/>
            <w:u w:val="single"/>
          </w:rPr>
          <w:t>http://eur-lex.europa.eu/JOIndex.do?ihmlang=cs</w:t>
        </w:r>
      </w:hyperlink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 )</w:t>
      </w:r>
    </w:p>
    <w:p w:rsidR="00825BAD" w:rsidRPr="0006625C" w:rsidRDefault="00825BAD" w:rsidP="0018673D">
      <w:pPr>
        <w:suppressAutoHyphens/>
        <w:spacing w:before="120" w:after="120" w:line="240" w:lineRule="auto"/>
        <w:ind w:left="720"/>
        <w:jc w:val="both"/>
        <w:rPr>
          <w:rFonts w:ascii="Arial" w:eastAsia="Arial Unicode MS" w:hAnsi="Arial" w:cs="Arial"/>
          <w:kern w:val="1"/>
          <w:lang w:eastAsia="hi-IN" w:bidi="hi-IN"/>
        </w:rPr>
      </w:pPr>
    </w:p>
    <w:p w:rsidR="00825BAD" w:rsidRPr="0006625C" w:rsidRDefault="00825BAD" w:rsidP="0018673D">
      <w:pPr>
        <w:pStyle w:val="Odstavecseseznamem"/>
        <w:numPr>
          <w:ilvl w:val="0"/>
          <w:numId w:val="1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>Registr smluv</w:t>
      </w:r>
    </w:p>
    <w:p w:rsidR="00555AE0" w:rsidRPr="0006625C" w:rsidRDefault="00555AE0" w:rsidP="0018673D">
      <w:pPr>
        <w:pStyle w:val="Odstavecseseznamem"/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</w:p>
    <w:p w:rsidR="00825BAD" w:rsidRPr="0006625C" w:rsidRDefault="00825BAD" w:rsidP="0018673D">
      <w:pPr>
        <w:pStyle w:val="Nadpis2"/>
        <w:numPr>
          <w:ilvl w:val="0"/>
          <w:numId w:val="21"/>
        </w:numPr>
        <w:spacing w:before="120" w:after="120" w:line="240" w:lineRule="auto"/>
        <w:rPr>
          <w:rFonts w:ascii="Arial" w:eastAsia="Arial Unicode MS" w:hAnsi="Arial" w:cs="Arial"/>
          <w:b/>
          <w:color w:val="auto"/>
          <w:sz w:val="22"/>
          <w:szCs w:val="22"/>
          <w:lang w:eastAsia="hi-IN" w:bidi="hi-IN"/>
        </w:rPr>
      </w:pPr>
      <w:r w:rsidRPr="0006625C">
        <w:rPr>
          <w:rFonts w:ascii="Arial" w:eastAsia="Arial Unicode MS" w:hAnsi="Arial" w:cs="Arial"/>
          <w:b/>
          <w:color w:val="auto"/>
          <w:sz w:val="22"/>
          <w:szCs w:val="22"/>
          <w:lang w:eastAsia="hi-IN" w:bidi="hi-IN"/>
        </w:rPr>
        <w:t>Publikace na profilu zadavatele</w:t>
      </w:r>
    </w:p>
    <w:p w:rsidR="00825BAD" w:rsidRPr="0006625C" w:rsidRDefault="00825BAD" w:rsidP="0018673D">
      <w:pPr>
        <w:suppressAutoHyphens/>
        <w:spacing w:before="120" w:after="120" w:line="240" w:lineRule="auto"/>
        <w:ind w:firstLine="360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>Profilem zadavatele je nástroj, který je Věstníku veřejných zakázek ohlášen coby závazný profil. V rámci publikační povinnosti zadavatele veřejné zakázky se na profil zadavatele uveřejní následující dokumenty:</w:t>
      </w:r>
    </w:p>
    <w:p w:rsidR="00825BAD" w:rsidRPr="0006625C" w:rsidRDefault="00825BAD" w:rsidP="0018673D">
      <w:pPr>
        <w:numPr>
          <w:ilvl w:val="0"/>
          <w:numId w:val="1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>Písemná výzva ve zjednodušeném podlimitním řízení;</w:t>
      </w:r>
    </w:p>
    <w:p w:rsidR="00825BAD" w:rsidRPr="0006625C" w:rsidRDefault="00825BAD" w:rsidP="0018673D">
      <w:pPr>
        <w:numPr>
          <w:ilvl w:val="0"/>
          <w:numId w:val="1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>Zadávací dokumentace;</w:t>
      </w:r>
    </w:p>
    <w:p w:rsidR="00825BAD" w:rsidRPr="0006625C" w:rsidRDefault="00825BAD" w:rsidP="0018673D">
      <w:pPr>
        <w:numPr>
          <w:ilvl w:val="0"/>
          <w:numId w:val="1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>Kvalifikační dokumentace;</w:t>
      </w:r>
    </w:p>
    <w:p w:rsidR="00825BAD" w:rsidRPr="0006625C" w:rsidRDefault="006D2338" w:rsidP="0018673D">
      <w:pPr>
        <w:numPr>
          <w:ilvl w:val="0"/>
          <w:numId w:val="1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>Vysvětlení zadávací dokumentace</w:t>
      </w:r>
      <w:r w:rsidR="00825BAD" w:rsidRPr="0006625C">
        <w:rPr>
          <w:rFonts w:ascii="Arial" w:eastAsia="Arial Unicode MS" w:hAnsi="Arial" w:cs="Arial"/>
          <w:kern w:val="1"/>
          <w:lang w:eastAsia="hi-IN" w:bidi="hi-IN"/>
        </w:rPr>
        <w:t>;</w:t>
      </w:r>
    </w:p>
    <w:p w:rsidR="00825BAD" w:rsidRPr="0006625C" w:rsidRDefault="00825BAD" w:rsidP="0018673D">
      <w:pPr>
        <w:numPr>
          <w:ilvl w:val="0"/>
          <w:numId w:val="1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>Informace o umožnění prohlídky místa plnění u zjednodušeného podlimitního řízení;</w:t>
      </w:r>
    </w:p>
    <w:p w:rsidR="00825BAD" w:rsidRPr="0006625C" w:rsidRDefault="00825BAD" w:rsidP="0018673D">
      <w:pPr>
        <w:numPr>
          <w:ilvl w:val="0"/>
          <w:numId w:val="1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Rozhodnutí o vyloučení </w:t>
      </w:r>
      <w:r w:rsidR="00733F22" w:rsidRPr="0006625C">
        <w:rPr>
          <w:rFonts w:ascii="Arial" w:eastAsia="Arial Unicode MS" w:hAnsi="Arial" w:cs="Arial"/>
          <w:kern w:val="1"/>
          <w:lang w:eastAsia="hi-IN" w:bidi="hi-IN"/>
        </w:rPr>
        <w:t>účastníka zadávacího řízení</w:t>
      </w: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 ve zjednodušeném podlimitním řízení (pokud si tak zadavatel vyhradil v zadávacích podmínkách);</w:t>
      </w:r>
    </w:p>
    <w:p w:rsidR="00825BAD" w:rsidRPr="0006625C" w:rsidRDefault="00825BAD" w:rsidP="0018673D">
      <w:pPr>
        <w:numPr>
          <w:ilvl w:val="0"/>
          <w:numId w:val="1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Oznámení o výběru </w:t>
      </w:r>
      <w:r w:rsidR="00733F22" w:rsidRPr="0006625C">
        <w:rPr>
          <w:rFonts w:ascii="Arial" w:eastAsia="Arial Unicode MS" w:hAnsi="Arial" w:cs="Arial"/>
          <w:kern w:val="1"/>
          <w:lang w:eastAsia="hi-IN" w:bidi="hi-IN"/>
        </w:rPr>
        <w:t>dodavatele</w:t>
      </w: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 ve zjednodušeném podlimitním řízení (pokud si tak zadavatel vyhradil v zadávacích podmínkách);</w:t>
      </w:r>
    </w:p>
    <w:p w:rsidR="00C756CE" w:rsidRPr="002F7D90" w:rsidRDefault="00C756CE" w:rsidP="0018673D">
      <w:pPr>
        <w:numPr>
          <w:ilvl w:val="0"/>
          <w:numId w:val="1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highlight w:val="yellow"/>
          <w:lang w:eastAsia="hi-IN" w:bidi="hi-IN"/>
        </w:rPr>
      </w:pPr>
      <w:r w:rsidRPr="002F7D90">
        <w:rPr>
          <w:rFonts w:ascii="Arial" w:eastAsia="Arial Unicode MS" w:hAnsi="Arial" w:cs="Arial"/>
          <w:kern w:val="1"/>
          <w:highlight w:val="yellow"/>
          <w:lang w:eastAsia="hi-IN" w:bidi="hi-IN"/>
        </w:rPr>
        <w:t>Oznámení o zrušení zjednodušeného podlimitního řízení</w:t>
      </w:r>
    </w:p>
    <w:p w:rsidR="00825BAD" w:rsidRPr="0006625C" w:rsidRDefault="00825BAD" w:rsidP="0018673D">
      <w:pPr>
        <w:numPr>
          <w:ilvl w:val="0"/>
          <w:numId w:val="1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>Písemná zpráva</w:t>
      </w:r>
      <w:r w:rsidR="00C756CE" w:rsidRPr="0006625C">
        <w:rPr>
          <w:rFonts w:ascii="Arial" w:eastAsia="Arial Unicode MS" w:hAnsi="Arial" w:cs="Arial"/>
          <w:kern w:val="1"/>
          <w:lang w:eastAsia="hi-IN" w:bidi="hi-IN"/>
        </w:rPr>
        <w:t xml:space="preserve"> </w:t>
      </w:r>
      <w:r w:rsidR="00C756CE" w:rsidRPr="002F7D90">
        <w:rPr>
          <w:rFonts w:ascii="Arial" w:eastAsia="Arial Unicode MS" w:hAnsi="Arial" w:cs="Arial"/>
          <w:kern w:val="1"/>
          <w:highlight w:val="yellow"/>
          <w:lang w:eastAsia="hi-IN" w:bidi="hi-IN"/>
        </w:rPr>
        <w:t>zadavatele</w:t>
      </w:r>
      <w:r w:rsidRPr="0006625C">
        <w:rPr>
          <w:rFonts w:ascii="Arial" w:eastAsia="Arial Unicode MS" w:hAnsi="Arial" w:cs="Arial"/>
          <w:kern w:val="1"/>
          <w:lang w:eastAsia="hi-IN" w:bidi="hi-IN"/>
        </w:rPr>
        <w:t>;</w:t>
      </w:r>
    </w:p>
    <w:p w:rsidR="00825BAD" w:rsidRPr="0006625C" w:rsidRDefault="00825BAD" w:rsidP="0018673D">
      <w:pPr>
        <w:numPr>
          <w:ilvl w:val="0"/>
          <w:numId w:val="1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>Smlouva včetně všech dodatků a příloh;</w:t>
      </w:r>
    </w:p>
    <w:p w:rsidR="00825BAD" w:rsidRPr="0006625C" w:rsidRDefault="00825BAD" w:rsidP="0018673D">
      <w:pPr>
        <w:numPr>
          <w:ilvl w:val="0"/>
          <w:numId w:val="1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Výše skutečně uhrazené ceny za plnění </w:t>
      </w:r>
      <w:r w:rsidR="00733F22" w:rsidRPr="0006625C">
        <w:rPr>
          <w:rFonts w:ascii="Arial" w:eastAsia="Arial Unicode MS" w:hAnsi="Arial" w:cs="Arial"/>
          <w:kern w:val="1"/>
          <w:lang w:eastAsia="hi-IN" w:bidi="hi-IN"/>
        </w:rPr>
        <w:t>smlouvy</w:t>
      </w:r>
      <w:r w:rsidRPr="0006625C">
        <w:rPr>
          <w:rFonts w:ascii="Arial" w:eastAsia="Arial Unicode MS" w:hAnsi="Arial" w:cs="Arial"/>
          <w:kern w:val="1"/>
          <w:lang w:eastAsia="hi-IN" w:bidi="hi-IN"/>
        </w:rPr>
        <w:t>;</w:t>
      </w:r>
    </w:p>
    <w:p w:rsidR="00825BAD" w:rsidRPr="0006625C" w:rsidRDefault="00825BAD" w:rsidP="0018673D">
      <w:pPr>
        <w:pStyle w:val="Nadpis2"/>
        <w:numPr>
          <w:ilvl w:val="0"/>
          <w:numId w:val="21"/>
        </w:numPr>
        <w:spacing w:before="120" w:after="120" w:line="240" w:lineRule="auto"/>
        <w:rPr>
          <w:rFonts w:ascii="Arial" w:eastAsia="Arial Unicode MS" w:hAnsi="Arial" w:cs="Arial"/>
          <w:b/>
          <w:color w:val="auto"/>
          <w:sz w:val="22"/>
          <w:szCs w:val="22"/>
          <w:lang w:eastAsia="hi-IN" w:bidi="hi-IN"/>
        </w:rPr>
      </w:pPr>
      <w:r w:rsidRPr="0006625C">
        <w:rPr>
          <w:rFonts w:ascii="Arial" w:eastAsia="Arial Unicode MS" w:hAnsi="Arial" w:cs="Arial"/>
          <w:b/>
          <w:color w:val="auto"/>
          <w:sz w:val="22"/>
          <w:szCs w:val="22"/>
          <w:lang w:eastAsia="hi-IN" w:bidi="hi-IN"/>
        </w:rPr>
        <w:lastRenderedPageBreak/>
        <w:t>Publikace ve Věstníku veřejných zakázek</w:t>
      </w:r>
    </w:p>
    <w:p w:rsidR="00825BAD" w:rsidRPr="0006625C" w:rsidRDefault="00825BAD" w:rsidP="0018673D">
      <w:pPr>
        <w:suppressAutoHyphens/>
        <w:spacing w:before="120" w:after="120" w:line="240" w:lineRule="auto"/>
        <w:ind w:firstLine="360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>Věstníku veřejných zakázek budou adresovány následující dokumenty, které mají podobu závazných formulářů</w:t>
      </w:r>
      <w:r w:rsidR="00E349F2" w:rsidRPr="0006625C">
        <w:rPr>
          <w:rFonts w:ascii="Arial" w:eastAsia="Arial Unicode MS" w:hAnsi="Arial" w:cs="Arial"/>
          <w:kern w:val="1"/>
          <w:lang w:eastAsia="hi-IN" w:bidi="hi-IN"/>
        </w:rPr>
        <w:t xml:space="preserve">. Pro podlimitní veřejné zakázky jsou určeny národní formuláře CZ, </w:t>
      </w:r>
      <w:r w:rsidR="00BF15BB">
        <w:rPr>
          <w:rFonts w:ascii="Arial" w:eastAsia="Arial Unicode MS" w:hAnsi="Arial" w:cs="Arial"/>
          <w:kern w:val="1"/>
          <w:lang w:eastAsia="hi-IN" w:bidi="hi-IN"/>
        </w:rPr>
        <w:br/>
      </w:r>
      <w:r w:rsidR="00E349F2" w:rsidRPr="0006625C">
        <w:rPr>
          <w:rFonts w:ascii="Arial" w:eastAsia="Arial Unicode MS" w:hAnsi="Arial" w:cs="Arial"/>
          <w:kern w:val="1"/>
          <w:lang w:eastAsia="hi-IN" w:bidi="hi-IN"/>
        </w:rPr>
        <w:t xml:space="preserve">pro </w:t>
      </w:r>
      <w:r w:rsidRPr="0006625C">
        <w:rPr>
          <w:rFonts w:ascii="Arial" w:eastAsia="Arial Unicode MS" w:hAnsi="Arial" w:cs="Arial"/>
          <w:kern w:val="1"/>
          <w:lang w:eastAsia="hi-IN" w:bidi="hi-IN"/>
        </w:rPr>
        <w:t>nadlimitní veřejné zakázky</w:t>
      </w:r>
      <w:r w:rsidR="00E349F2" w:rsidRPr="0006625C">
        <w:rPr>
          <w:rFonts w:ascii="Arial" w:eastAsia="Arial Unicode MS" w:hAnsi="Arial" w:cs="Arial"/>
          <w:kern w:val="1"/>
          <w:lang w:eastAsia="hi-IN" w:bidi="hi-IN"/>
        </w:rPr>
        <w:t xml:space="preserve"> jsou určeny standar</w:t>
      </w:r>
      <w:r w:rsidR="00934141" w:rsidRPr="0006625C">
        <w:rPr>
          <w:rFonts w:ascii="Arial" w:eastAsia="Arial Unicode MS" w:hAnsi="Arial" w:cs="Arial"/>
          <w:kern w:val="1"/>
          <w:lang w:eastAsia="hi-IN" w:bidi="hi-IN"/>
        </w:rPr>
        <w:t>d</w:t>
      </w:r>
      <w:r w:rsidR="00E349F2" w:rsidRPr="0006625C">
        <w:rPr>
          <w:rFonts w:ascii="Arial" w:eastAsia="Arial Unicode MS" w:hAnsi="Arial" w:cs="Arial"/>
          <w:kern w:val="1"/>
          <w:lang w:eastAsia="hi-IN" w:bidi="hi-IN"/>
        </w:rPr>
        <w:t>ní formuláře upravené v přímo použitelném předpisu Evropské unie</w:t>
      </w:r>
      <w:r w:rsidRPr="0006625C">
        <w:rPr>
          <w:rFonts w:ascii="Arial" w:eastAsia="Arial Unicode MS" w:hAnsi="Arial" w:cs="Arial"/>
          <w:kern w:val="1"/>
          <w:lang w:eastAsia="hi-IN" w:bidi="hi-IN"/>
        </w:rPr>
        <w:t>. Formuláře jsou dostupné na následující adrese: (</w:t>
      </w:r>
      <w:hyperlink r:id="rId11" w:history="1">
        <w:r w:rsidRPr="0006625C">
          <w:rPr>
            <w:rStyle w:val="Hypertextovodkaz"/>
            <w:rFonts w:ascii="Arial" w:eastAsia="Arial Unicode MS" w:hAnsi="Arial" w:cs="Arial"/>
            <w:kern w:val="1"/>
            <w:lang w:eastAsia="hi-IN" w:bidi="hi-IN"/>
          </w:rPr>
          <w:t>http://www.vestnikverejnychzakazek.cz/</w:t>
        </w:r>
      </w:hyperlink>
      <w:r w:rsidRPr="0006625C">
        <w:rPr>
          <w:rFonts w:ascii="Arial" w:eastAsia="Arial Unicode MS" w:hAnsi="Arial" w:cs="Arial"/>
          <w:kern w:val="1"/>
          <w:lang w:eastAsia="hi-IN" w:bidi="hi-IN"/>
        </w:rPr>
        <w:t>)</w:t>
      </w:r>
    </w:p>
    <w:p w:rsidR="00825BAD" w:rsidRPr="0006625C" w:rsidRDefault="00BE0BE9" w:rsidP="0018673D">
      <w:pPr>
        <w:numPr>
          <w:ilvl w:val="0"/>
          <w:numId w:val="3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>Předběžné oznámení</w:t>
      </w:r>
      <w:r w:rsidR="00825BAD" w:rsidRPr="0006625C">
        <w:rPr>
          <w:rFonts w:ascii="Arial" w:eastAsia="Arial Unicode MS" w:hAnsi="Arial" w:cs="Arial"/>
          <w:kern w:val="1"/>
          <w:lang w:eastAsia="hi-IN" w:bidi="hi-IN"/>
        </w:rPr>
        <w:t>;</w:t>
      </w:r>
    </w:p>
    <w:p w:rsidR="00825BAD" w:rsidRPr="0006625C" w:rsidRDefault="00BE0BE9" w:rsidP="0018673D">
      <w:pPr>
        <w:numPr>
          <w:ilvl w:val="0"/>
          <w:numId w:val="3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>Oznámení o zahájení zadávacího řízení</w:t>
      </w:r>
      <w:r w:rsidR="00825BAD" w:rsidRPr="0006625C">
        <w:rPr>
          <w:rFonts w:ascii="Arial" w:eastAsia="Arial Unicode MS" w:hAnsi="Arial" w:cs="Arial"/>
          <w:kern w:val="1"/>
          <w:lang w:eastAsia="hi-IN" w:bidi="hi-IN"/>
        </w:rPr>
        <w:t>;</w:t>
      </w:r>
    </w:p>
    <w:p w:rsidR="00825BAD" w:rsidRPr="0006625C" w:rsidRDefault="00BE0BE9" w:rsidP="0018673D">
      <w:pPr>
        <w:numPr>
          <w:ilvl w:val="0"/>
          <w:numId w:val="3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>Oznámení o výsledku zadávacího řízení:</w:t>
      </w:r>
    </w:p>
    <w:p w:rsidR="00BE0BE9" w:rsidRPr="0006625C" w:rsidRDefault="00BE0BE9" w:rsidP="0018673D">
      <w:pPr>
        <w:suppressAutoHyphens/>
        <w:spacing w:before="120" w:after="120" w:line="240" w:lineRule="auto"/>
        <w:ind w:left="720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>- oznámení o výsledku zadávacího řízení</w:t>
      </w:r>
    </w:p>
    <w:p w:rsidR="00BE0BE9" w:rsidRPr="0006625C" w:rsidRDefault="00BE0BE9" w:rsidP="0018673D">
      <w:pPr>
        <w:suppressAutoHyphens/>
        <w:spacing w:before="120" w:after="120" w:line="240" w:lineRule="auto"/>
        <w:ind w:left="720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>- oznámení o zrušení zadávacího řízení</w:t>
      </w:r>
    </w:p>
    <w:p w:rsidR="00BE0BE9" w:rsidRPr="0006625C" w:rsidRDefault="00BE0BE9" w:rsidP="0018673D">
      <w:pPr>
        <w:suppressAutoHyphens/>
        <w:spacing w:before="120" w:after="120" w:line="240" w:lineRule="auto"/>
        <w:ind w:left="720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>- jednotlivé či souhrnné oznámení o uzavření smlouvy na základě rámcové dohody</w:t>
      </w:r>
    </w:p>
    <w:p w:rsidR="00825BAD" w:rsidRPr="0006625C" w:rsidRDefault="00825BAD" w:rsidP="0018673D">
      <w:pPr>
        <w:pStyle w:val="Nadpis2"/>
        <w:numPr>
          <w:ilvl w:val="0"/>
          <w:numId w:val="21"/>
        </w:numPr>
        <w:spacing w:before="120" w:after="120" w:line="240" w:lineRule="auto"/>
        <w:rPr>
          <w:rFonts w:ascii="Arial" w:eastAsia="Arial Unicode MS" w:hAnsi="Arial" w:cs="Arial"/>
          <w:b/>
          <w:color w:val="auto"/>
          <w:sz w:val="22"/>
          <w:szCs w:val="22"/>
          <w:lang w:eastAsia="hi-IN" w:bidi="hi-IN"/>
        </w:rPr>
      </w:pPr>
      <w:r w:rsidRPr="0006625C">
        <w:rPr>
          <w:rFonts w:ascii="Arial" w:eastAsia="Arial Unicode MS" w:hAnsi="Arial" w:cs="Arial"/>
          <w:b/>
          <w:color w:val="auto"/>
          <w:sz w:val="22"/>
          <w:szCs w:val="22"/>
          <w:lang w:eastAsia="hi-IN" w:bidi="hi-IN"/>
        </w:rPr>
        <w:t>Publikace v Úředním věstník</w:t>
      </w:r>
      <w:r w:rsidR="00F56322" w:rsidRPr="0006625C">
        <w:rPr>
          <w:rFonts w:ascii="Arial" w:eastAsia="Arial Unicode MS" w:hAnsi="Arial" w:cs="Arial"/>
          <w:b/>
          <w:color w:val="auto"/>
          <w:sz w:val="22"/>
          <w:szCs w:val="22"/>
          <w:lang w:eastAsia="hi-IN" w:bidi="hi-IN"/>
        </w:rPr>
        <w:t>u</w:t>
      </w:r>
      <w:r w:rsidRPr="0006625C">
        <w:rPr>
          <w:rFonts w:ascii="Arial" w:eastAsia="Arial Unicode MS" w:hAnsi="Arial" w:cs="Arial"/>
          <w:b/>
          <w:color w:val="auto"/>
          <w:sz w:val="22"/>
          <w:szCs w:val="22"/>
          <w:lang w:eastAsia="hi-IN" w:bidi="hi-IN"/>
        </w:rPr>
        <w:t xml:space="preserve"> EU</w:t>
      </w:r>
    </w:p>
    <w:p w:rsidR="00825BAD" w:rsidRPr="0006625C" w:rsidRDefault="00825BAD" w:rsidP="0018673D">
      <w:pPr>
        <w:suppressAutoHyphens/>
        <w:spacing w:before="120" w:after="120" w:line="240" w:lineRule="auto"/>
        <w:ind w:firstLine="708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Úřednímu věstníku EU budou adresovány </w:t>
      </w:r>
      <w:r w:rsidR="00633594" w:rsidRPr="0006625C">
        <w:rPr>
          <w:rFonts w:ascii="Arial" w:eastAsia="Arial Unicode MS" w:hAnsi="Arial" w:cs="Arial"/>
          <w:kern w:val="1"/>
          <w:lang w:eastAsia="hi-IN" w:bidi="hi-IN"/>
        </w:rPr>
        <w:t>standa</w:t>
      </w:r>
      <w:r w:rsidR="00934141" w:rsidRPr="0006625C">
        <w:rPr>
          <w:rFonts w:ascii="Arial" w:eastAsia="Arial Unicode MS" w:hAnsi="Arial" w:cs="Arial"/>
          <w:kern w:val="1"/>
          <w:lang w:eastAsia="hi-IN" w:bidi="hi-IN"/>
        </w:rPr>
        <w:t>rd</w:t>
      </w:r>
      <w:r w:rsidR="00633594" w:rsidRPr="0006625C">
        <w:rPr>
          <w:rFonts w:ascii="Arial" w:eastAsia="Arial Unicode MS" w:hAnsi="Arial" w:cs="Arial"/>
          <w:kern w:val="1"/>
          <w:lang w:eastAsia="hi-IN" w:bidi="hi-IN"/>
        </w:rPr>
        <w:t>ní formuláře</w:t>
      </w:r>
      <w:r w:rsidR="00E349F2" w:rsidRPr="0006625C">
        <w:rPr>
          <w:rFonts w:ascii="Arial" w:eastAsia="Arial Unicode MS" w:hAnsi="Arial" w:cs="Arial"/>
          <w:kern w:val="1"/>
          <w:lang w:eastAsia="hi-IN" w:bidi="hi-IN"/>
        </w:rPr>
        <w:t xml:space="preserve"> pro nadlimitní veřejné zakázky</w:t>
      </w:r>
      <w:r w:rsidR="00633594" w:rsidRPr="0006625C">
        <w:rPr>
          <w:rFonts w:ascii="Arial" w:eastAsia="Arial Unicode MS" w:hAnsi="Arial" w:cs="Arial"/>
          <w:kern w:val="1"/>
          <w:lang w:eastAsia="hi-IN" w:bidi="hi-IN"/>
        </w:rPr>
        <w:t xml:space="preserve"> upravené v přímo použitelném předpisu Evropské unie</w:t>
      </w:r>
      <w:r w:rsidRPr="0006625C">
        <w:rPr>
          <w:rFonts w:ascii="Arial" w:eastAsia="Arial Unicode MS" w:hAnsi="Arial" w:cs="Arial"/>
          <w:kern w:val="1"/>
          <w:lang w:eastAsia="hi-IN" w:bidi="hi-IN"/>
        </w:rPr>
        <w:t>, které se kryjí s</w:t>
      </w:r>
      <w:r w:rsidR="00633594" w:rsidRPr="0006625C">
        <w:rPr>
          <w:rFonts w:ascii="Arial" w:eastAsia="Arial Unicode MS" w:hAnsi="Arial" w:cs="Arial"/>
          <w:kern w:val="1"/>
          <w:lang w:eastAsia="hi-IN" w:bidi="hi-IN"/>
        </w:rPr>
        <w:t> </w:t>
      </w:r>
      <w:r w:rsidRPr="0006625C">
        <w:rPr>
          <w:rFonts w:ascii="Arial" w:eastAsia="Arial Unicode MS" w:hAnsi="Arial" w:cs="Arial"/>
          <w:kern w:val="1"/>
          <w:lang w:eastAsia="hi-IN" w:bidi="hi-IN"/>
        </w:rPr>
        <w:t>dokumenty</w:t>
      </w:r>
      <w:r w:rsidR="00633594" w:rsidRPr="0006625C">
        <w:rPr>
          <w:rFonts w:ascii="Arial" w:eastAsia="Arial Unicode MS" w:hAnsi="Arial" w:cs="Arial"/>
          <w:kern w:val="1"/>
          <w:lang w:eastAsia="hi-IN" w:bidi="hi-IN"/>
        </w:rPr>
        <w:t xml:space="preserve"> pro nadlimitní veřejné zakázky</w:t>
      </w: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 uvedenými v čl. IV Postupu uveřejňování, přičemž tak bude učiněno pro nadlimitní veřejné zakázky.</w:t>
      </w:r>
      <w:r w:rsidR="00633594" w:rsidRPr="0006625C">
        <w:rPr>
          <w:rFonts w:ascii="Arial" w:eastAsia="Arial Unicode MS" w:hAnsi="Arial" w:cs="Arial"/>
          <w:kern w:val="1"/>
          <w:lang w:eastAsia="hi-IN" w:bidi="hi-IN"/>
        </w:rPr>
        <w:t xml:space="preserve"> V případě, že bude požadováno uveřejnění informací o podlimitní veřejné zakázce v Úředním věstníku EU, použijí se formuláře pro nadlimitní veřejné zakázky.</w:t>
      </w:r>
    </w:p>
    <w:p w:rsidR="00F56322" w:rsidRPr="0006625C" w:rsidRDefault="00F56322" w:rsidP="0018673D">
      <w:pPr>
        <w:pStyle w:val="Nadpis2"/>
        <w:numPr>
          <w:ilvl w:val="0"/>
          <w:numId w:val="21"/>
        </w:numPr>
        <w:spacing w:before="120" w:after="120" w:line="240" w:lineRule="auto"/>
        <w:rPr>
          <w:rFonts w:ascii="Arial" w:eastAsia="Arial Unicode MS" w:hAnsi="Arial" w:cs="Arial"/>
          <w:b/>
          <w:color w:val="auto"/>
          <w:sz w:val="22"/>
          <w:szCs w:val="22"/>
          <w:lang w:eastAsia="hi-IN" w:bidi="hi-IN"/>
        </w:rPr>
      </w:pPr>
      <w:r w:rsidRPr="0006625C">
        <w:rPr>
          <w:rFonts w:ascii="Arial" w:eastAsia="Arial Unicode MS" w:hAnsi="Arial" w:cs="Arial"/>
          <w:b/>
          <w:color w:val="auto"/>
          <w:sz w:val="22"/>
          <w:szCs w:val="22"/>
          <w:lang w:eastAsia="hi-IN" w:bidi="hi-IN"/>
        </w:rPr>
        <w:t>Publikace v registru smluv</w:t>
      </w:r>
    </w:p>
    <w:p w:rsidR="00F56322" w:rsidRDefault="00F56322" w:rsidP="0018673D">
      <w:pPr>
        <w:suppressAutoHyphens/>
        <w:spacing w:before="120" w:after="120" w:line="240" w:lineRule="auto"/>
        <w:ind w:firstLine="708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>Do registru smluv budou odesílány smlouvy s výší hodnoty jejího předmětu vyšší než 50 000 Kč bez DPH, a to prostřednictvím certifikovaného elektronického nástroje E-ZAK</w:t>
      </w:r>
      <w:r w:rsidR="00B478AC" w:rsidRPr="0006625C">
        <w:rPr>
          <w:rFonts w:ascii="Arial" w:eastAsia="Arial Unicode MS" w:hAnsi="Arial" w:cs="Arial"/>
          <w:kern w:val="1"/>
          <w:lang w:eastAsia="hi-IN" w:bidi="hi-IN"/>
        </w:rPr>
        <w:t>.</w:t>
      </w:r>
    </w:p>
    <w:p w:rsidR="0018673D" w:rsidRPr="0006625C" w:rsidRDefault="0018673D" w:rsidP="0018673D">
      <w:pPr>
        <w:suppressAutoHyphens/>
        <w:spacing w:before="120" w:after="120" w:line="240" w:lineRule="auto"/>
        <w:ind w:firstLine="708"/>
        <w:jc w:val="both"/>
        <w:rPr>
          <w:rFonts w:ascii="Arial" w:eastAsia="Arial Unicode MS" w:hAnsi="Arial" w:cs="Arial"/>
          <w:kern w:val="1"/>
          <w:lang w:eastAsia="hi-IN" w:bidi="hi-IN"/>
        </w:rPr>
      </w:pPr>
    </w:p>
    <w:p w:rsidR="008303CE" w:rsidRPr="00E0143D" w:rsidRDefault="002C5BAB" w:rsidP="0018673D">
      <w:pPr>
        <w:pStyle w:val="Nadpis1"/>
        <w:numPr>
          <w:ilvl w:val="0"/>
          <w:numId w:val="16"/>
        </w:numPr>
        <w:spacing w:before="120" w:after="120" w:line="240" w:lineRule="auto"/>
        <w:rPr>
          <w:rFonts w:ascii="Arial" w:hAnsi="Arial" w:cs="Arial"/>
          <w:b/>
          <w:color w:val="auto"/>
          <w:sz w:val="24"/>
          <w:szCs w:val="24"/>
        </w:rPr>
      </w:pPr>
      <w:r w:rsidRPr="00E0143D">
        <w:rPr>
          <w:rFonts w:ascii="Arial" w:hAnsi="Arial" w:cs="Arial"/>
          <w:b/>
          <w:color w:val="auto"/>
          <w:sz w:val="24"/>
          <w:szCs w:val="24"/>
        </w:rPr>
        <w:t>P</w:t>
      </w:r>
      <w:r w:rsidR="008303CE" w:rsidRPr="00E0143D">
        <w:rPr>
          <w:rFonts w:ascii="Arial" w:hAnsi="Arial" w:cs="Arial"/>
          <w:b/>
          <w:color w:val="auto"/>
          <w:sz w:val="24"/>
          <w:szCs w:val="24"/>
        </w:rPr>
        <w:t>ublikační postup pro otevřené řízení</w:t>
      </w:r>
    </w:p>
    <w:p w:rsidR="008303CE" w:rsidRPr="0006625C" w:rsidRDefault="008303CE" w:rsidP="0018673D">
      <w:pPr>
        <w:pStyle w:val="Nadpis2"/>
        <w:numPr>
          <w:ilvl w:val="0"/>
          <w:numId w:val="22"/>
        </w:numPr>
        <w:spacing w:before="120" w:after="120" w:line="240" w:lineRule="auto"/>
        <w:rPr>
          <w:rFonts w:ascii="Arial" w:eastAsia="Arial Unicode MS" w:hAnsi="Arial" w:cs="Arial"/>
          <w:b/>
          <w:color w:val="auto"/>
          <w:sz w:val="22"/>
          <w:szCs w:val="22"/>
          <w:lang w:eastAsia="hi-IN" w:bidi="hi-IN"/>
        </w:rPr>
      </w:pPr>
      <w:r w:rsidRPr="0006625C">
        <w:rPr>
          <w:rFonts w:ascii="Arial" w:eastAsia="Arial Unicode MS" w:hAnsi="Arial" w:cs="Arial"/>
          <w:b/>
          <w:color w:val="auto"/>
          <w:sz w:val="22"/>
          <w:szCs w:val="22"/>
          <w:lang w:eastAsia="hi-IN" w:bidi="hi-IN"/>
        </w:rPr>
        <w:t>V průběhu zadávacího procesu:</w:t>
      </w:r>
    </w:p>
    <w:p w:rsidR="008303CE" w:rsidRPr="0006625C" w:rsidRDefault="00581484" w:rsidP="0018673D">
      <w:pPr>
        <w:numPr>
          <w:ilvl w:val="0"/>
          <w:numId w:val="4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Předběžné oznámení – dobrovolné; oznamuje úmysl zadat veřejnou zakázku. Pokud se dokument uveřejní min. 35 dnů </w:t>
      </w:r>
      <w:r w:rsidR="000F6ACE" w:rsidRPr="0006625C">
        <w:rPr>
          <w:rFonts w:ascii="Arial" w:eastAsia="Arial Unicode MS" w:hAnsi="Arial" w:cs="Arial"/>
          <w:kern w:val="1"/>
          <w:lang w:eastAsia="hi-IN" w:bidi="hi-IN"/>
        </w:rPr>
        <w:t xml:space="preserve">u nadlimitní veřejné zakázky, příp. 16 pracovních dnů u podlimitní veřejné zakázky, </w:t>
      </w: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a nejvýše 12 měsíců před odesláním oznámení </w:t>
      </w:r>
      <w:r w:rsidR="00DD7BB7" w:rsidRPr="0006625C">
        <w:rPr>
          <w:rFonts w:ascii="Arial" w:eastAsia="Arial Unicode MS" w:hAnsi="Arial" w:cs="Arial"/>
          <w:kern w:val="1"/>
          <w:lang w:eastAsia="hi-IN" w:bidi="hi-IN"/>
        </w:rPr>
        <w:br/>
      </w: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o zahájení zadávacího řízení, je možno zkrátit lhůtu pro podání nabídek na </w:t>
      </w:r>
      <w:r w:rsidR="00761E2A" w:rsidRPr="0006625C">
        <w:rPr>
          <w:rFonts w:ascii="Arial" w:eastAsia="Arial Unicode MS" w:hAnsi="Arial" w:cs="Arial"/>
          <w:kern w:val="1"/>
          <w:lang w:eastAsia="hi-IN" w:bidi="hi-IN"/>
        </w:rPr>
        <w:t xml:space="preserve">min. </w:t>
      </w:r>
      <w:r w:rsidRPr="0006625C">
        <w:rPr>
          <w:rFonts w:ascii="Arial" w:eastAsia="Arial Unicode MS" w:hAnsi="Arial" w:cs="Arial"/>
          <w:kern w:val="1"/>
          <w:lang w:eastAsia="hi-IN" w:bidi="hi-IN"/>
        </w:rPr>
        <w:t>15 dnů</w:t>
      </w:r>
      <w:r w:rsidR="00761E2A" w:rsidRPr="0006625C">
        <w:rPr>
          <w:rFonts w:ascii="Arial" w:eastAsia="Arial Unicode MS" w:hAnsi="Arial" w:cs="Arial"/>
          <w:kern w:val="1"/>
          <w:lang w:eastAsia="hi-IN" w:bidi="hi-IN"/>
        </w:rPr>
        <w:t xml:space="preserve"> u nadlimitní veřejné zakázky, příp. je možno zkrátit lhůtu až o 5 pracovních dnů </w:t>
      </w:r>
      <w:r w:rsidR="00DD7BB7" w:rsidRPr="0006625C">
        <w:rPr>
          <w:rFonts w:ascii="Arial" w:eastAsia="Arial Unicode MS" w:hAnsi="Arial" w:cs="Arial"/>
          <w:kern w:val="1"/>
          <w:lang w:eastAsia="hi-IN" w:bidi="hi-IN"/>
        </w:rPr>
        <w:br/>
      </w:r>
      <w:r w:rsidR="00761E2A" w:rsidRPr="0006625C">
        <w:rPr>
          <w:rFonts w:ascii="Arial" w:eastAsia="Arial Unicode MS" w:hAnsi="Arial" w:cs="Arial"/>
          <w:kern w:val="1"/>
          <w:lang w:eastAsia="hi-IN" w:bidi="hi-IN"/>
        </w:rPr>
        <w:t>u podlimitní veřejné zakázky</w:t>
      </w:r>
      <w:r w:rsidRPr="0006625C">
        <w:rPr>
          <w:rFonts w:ascii="Arial" w:eastAsia="Arial Unicode MS" w:hAnsi="Arial" w:cs="Arial"/>
          <w:kern w:val="1"/>
          <w:lang w:eastAsia="hi-IN" w:bidi="hi-IN"/>
        </w:rPr>
        <w:t>.</w:t>
      </w:r>
    </w:p>
    <w:p w:rsidR="000F6ACE" w:rsidRPr="0006625C" w:rsidRDefault="000F6ACE" w:rsidP="0018673D">
      <w:pPr>
        <w:numPr>
          <w:ilvl w:val="0"/>
          <w:numId w:val="4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>Otevřené řízení se zahajuje</w:t>
      </w:r>
      <w:r w:rsidR="00761E2A" w:rsidRPr="0006625C">
        <w:rPr>
          <w:rFonts w:ascii="Arial" w:eastAsia="Arial Unicode MS" w:hAnsi="Arial" w:cs="Arial"/>
          <w:kern w:val="1"/>
          <w:lang w:eastAsia="hi-IN" w:bidi="hi-IN"/>
        </w:rPr>
        <w:t xml:space="preserve"> odesláním Oznámení o zahájení zadávacího řízení.</w:t>
      </w:r>
    </w:p>
    <w:p w:rsidR="008303CE" w:rsidRPr="0006625C" w:rsidRDefault="008303CE" w:rsidP="0018673D">
      <w:pPr>
        <w:numPr>
          <w:ilvl w:val="0"/>
          <w:numId w:val="4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Ode dne uveřejnění Oznámení </w:t>
      </w:r>
      <w:r w:rsidR="00C42B7E" w:rsidRPr="0006625C">
        <w:rPr>
          <w:rFonts w:ascii="Arial" w:eastAsia="Arial Unicode MS" w:hAnsi="Arial" w:cs="Arial"/>
          <w:kern w:val="1"/>
          <w:lang w:eastAsia="hi-IN" w:bidi="hi-IN"/>
        </w:rPr>
        <w:t xml:space="preserve">o zahájení zadávacího řízení </w:t>
      </w: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uveřejní zadavatel </w:t>
      </w:r>
      <w:r w:rsidR="00DD7BB7" w:rsidRPr="0006625C">
        <w:rPr>
          <w:rFonts w:ascii="Arial" w:eastAsia="Arial Unicode MS" w:hAnsi="Arial" w:cs="Arial"/>
          <w:kern w:val="1"/>
          <w:lang w:eastAsia="hi-IN" w:bidi="hi-IN"/>
        </w:rPr>
        <w:br/>
      </w:r>
      <w:r w:rsidR="00C42B7E" w:rsidRPr="0006625C">
        <w:rPr>
          <w:rFonts w:ascii="Arial" w:eastAsia="Arial Unicode MS" w:hAnsi="Arial" w:cs="Arial"/>
          <w:kern w:val="1"/>
          <w:lang w:eastAsia="hi-IN" w:bidi="hi-IN"/>
        </w:rPr>
        <w:t xml:space="preserve">na profilu zadavatele </w:t>
      </w:r>
      <w:r w:rsidRPr="0006625C">
        <w:rPr>
          <w:rFonts w:ascii="Arial" w:eastAsia="Arial Unicode MS" w:hAnsi="Arial" w:cs="Arial"/>
          <w:kern w:val="1"/>
          <w:lang w:eastAsia="hi-IN" w:bidi="hi-IN"/>
        </w:rPr>
        <w:t>zadávací dokumentac</w:t>
      </w:r>
      <w:r w:rsidR="00C42B7E" w:rsidRPr="0006625C">
        <w:rPr>
          <w:rFonts w:ascii="Arial" w:eastAsia="Arial Unicode MS" w:hAnsi="Arial" w:cs="Arial"/>
          <w:kern w:val="1"/>
          <w:lang w:eastAsia="hi-IN" w:bidi="hi-IN"/>
        </w:rPr>
        <w:t>i</w:t>
      </w: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. </w:t>
      </w:r>
    </w:p>
    <w:p w:rsidR="00F215A7" w:rsidRPr="0006625C" w:rsidRDefault="00F215A7" w:rsidP="0018673D">
      <w:pPr>
        <w:numPr>
          <w:ilvl w:val="0"/>
          <w:numId w:val="4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>Zadavatel může na profilu zadavatele uveřejnit vysvětlení zadávací dokumentace – minimálně 5 dnů</w:t>
      </w:r>
      <w:r w:rsidR="00FC3422" w:rsidRPr="0006625C">
        <w:rPr>
          <w:rFonts w:ascii="Arial" w:eastAsia="Arial Unicode MS" w:hAnsi="Arial" w:cs="Arial"/>
          <w:kern w:val="1"/>
          <w:lang w:eastAsia="hi-IN" w:bidi="hi-IN"/>
        </w:rPr>
        <w:t xml:space="preserve"> u nadlimitní veřejné zakázky, příp. 4 pracovní dny u podlimitní veřejné zakázky,</w:t>
      </w: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 před uplynutím lhůty pro podání nabídek.</w:t>
      </w:r>
    </w:p>
    <w:p w:rsidR="008303CE" w:rsidRPr="0006625C" w:rsidRDefault="008303CE" w:rsidP="0018673D">
      <w:pPr>
        <w:numPr>
          <w:ilvl w:val="0"/>
          <w:numId w:val="4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Zadavatel je povinen do </w:t>
      </w:r>
      <w:r w:rsidR="005041EA" w:rsidRPr="0006625C">
        <w:rPr>
          <w:rFonts w:ascii="Arial" w:eastAsia="Arial Unicode MS" w:hAnsi="Arial" w:cs="Arial"/>
          <w:kern w:val="1"/>
          <w:lang w:eastAsia="hi-IN" w:bidi="hi-IN"/>
        </w:rPr>
        <w:t>3</w:t>
      </w: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 pracovních dnů </w:t>
      </w:r>
      <w:r w:rsidR="005041EA" w:rsidRPr="0006625C">
        <w:rPr>
          <w:rFonts w:ascii="Arial" w:eastAsia="Arial Unicode MS" w:hAnsi="Arial" w:cs="Arial"/>
          <w:kern w:val="1"/>
          <w:lang w:eastAsia="hi-IN" w:bidi="hi-IN"/>
        </w:rPr>
        <w:t xml:space="preserve">uveřejnit, </w:t>
      </w:r>
      <w:r w:rsidRPr="0006625C">
        <w:rPr>
          <w:rFonts w:ascii="Arial" w:eastAsia="Arial Unicode MS" w:hAnsi="Arial" w:cs="Arial"/>
          <w:kern w:val="1"/>
          <w:lang w:eastAsia="hi-IN" w:bidi="hi-IN"/>
        </w:rPr>
        <w:t>odeslat</w:t>
      </w:r>
      <w:r w:rsidR="005041EA" w:rsidRPr="0006625C">
        <w:rPr>
          <w:rFonts w:ascii="Arial" w:eastAsia="Arial Unicode MS" w:hAnsi="Arial" w:cs="Arial"/>
          <w:kern w:val="1"/>
          <w:lang w:eastAsia="hi-IN" w:bidi="hi-IN"/>
        </w:rPr>
        <w:t xml:space="preserve"> nebo předat</w:t>
      </w: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 odpověď </w:t>
      </w:r>
      <w:r w:rsidR="00DD7BB7" w:rsidRPr="0006625C">
        <w:rPr>
          <w:rFonts w:ascii="Arial" w:eastAsia="Arial Unicode MS" w:hAnsi="Arial" w:cs="Arial"/>
          <w:kern w:val="1"/>
          <w:lang w:eastAsia="hi-IN" w:bidi="hi-IN"/>
        </w:rPr>
        <w:br/>
      </w: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na </w:t>
      </w:r>
      <w:r w:rsidR="005041EA" w:rsidRPr="0006625C">
        <w:rPr>
          <w:rFonts w:ascii="Arial" w:eastAsia="Arial Unicode MS" w:hAnsi="Arial" w:cs="Arial"/>
          <w:kern w:val="1"/>
          <w:lang w:eastAsia="hi-IN" w:bidi="hi-IN"/>
        </w:rPr>
        <w:t xml:space="preserve">žádost dodavatele o vysvětlení zadávací dokumentace; v případě, že to neučiní </w:t>
      </w:r>
      <w:r w:rsidR="00DD7BB7" w:rsidRPr="0006625C">
        <w:rPr>
          <w:rFonts w:ascii="Arial" w:eastAsia="Arial Unicode MS" w:hAnsi="Arial" w:cs="Arial"/>
          <w:kern w:val="1"/>
          <w:lang w:eastAsia="hi-IN" w:bidi="hi-IN"/>
        </w:rPr>
        <w:br/>
      </w:r>
      <w:r w:rsidR="005041EA" w:rsidRPr="0006625C">
        <w:rPr>
          <w:rFonts w:ascii="Arial" w:eastAsia="Arial Unicode MS" w:hAnsi="Arial" w:cs="Arial"/>
          <w:kern w:val="1"/>
          <w:lang w:eastAsia="hi-IN" w:bidi="hi-IN"/>
        </w:rPr>
        <w:t>do 3 pracovních dnů, je povinen prodloužit lhůtu o tolik pracovních dnů, kolik přesáhl lhůtu tří pracovních dnů.</w:t>
      </w:r>
    </w:p>
    <w:p w:rsidR="008303CE" w:rsidRPr="0006625C" w:rsidRDefault="008303CE" w:rsidP="0018673D">
      <w:p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</w:p>
    <w:p w:rsidR="008303CE" w:rsidRPr="0006625C" w:rsidRDefault="008303CE" w:rsidP="0018673D">
      <w:pPr>
        <w:pStyle w:val="Nadpis2"/>
        <w:numPr>
          <w:ilvl w:val="0"/>
          <w:numId w:val="22"/>
        </w:numPr>
        <w:spacing w:before="120" w:after="120" w:line="240" w:lineRule="auto"/>
        <w:rPr>
          <w:rFonts w:ascii="Arial" w:eastAsia="Arial Unicode MS" w:hAnsi="Arial" w:cs="Arial"/>
          <w:b/>
          <w:color w:val="auto"/>
          <w:sz w:val="22"/>
          <w:szCs w:val="22"/>
          <w:lang w:eastAsia="hi-IN" w:bidi="hi-IN"/>
        </w:rPr>
      </w:pPr>
      <w:r w:rsidRPr="0006625C">
        <w:rPr>
          <w:rFonts w:ascii="Arial" w:eastAsia="Arial Unicode MS" w:hAnsi="Arial" w:cs="Arial"/>
          <w:b/>
          <w:color w:val="auto"/>
          <w:sz w:val="22"/>
          <w:szCs w:val="22"/>
          <w:lang w:eastAsia="hi-IN" w:bidi="hi-IN"/>
        </w:rPr>
        <w:lastRenderedPageBreak/>
        <w:t>Po ukončení zadávacího procesu:</w:t>
      </w:r>
    </w:p>
    <w:p w:rsidR="007627DA" w:rsidRPr="0006625C" w:rsidRDefault="008303CE" w:rsidP="0018673D">
      <w:pPr>
        <w:numPr>
          <w:ilvl w:val="0"/>
          <w:numId w:val="5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Do 15 dnů od uzavření smlouvy (je-li nad 500 000 Kč), </w:t>
      </w:r>
      <w:r w:rsidR="00D02CFE" w:rsidRPr="0006625C">
        <w:rPr>
          <w:rFonts w:ascii="Arial" w:eastAsia="Arial Unicode MS" w:hAnsi="Arial" w:cs="Arial"/>
          <w:kern w:val="1"/>
          <w:lang w:eastAsia="hi-IN" w:bidi="hi-IN"/>
        </w:rPr>
        <w:t xml:space="preserve">zadavatel zveřejní smlouvu, včetně změn a dodatků na profilu zadavatele. </w:t>
      </w:r>
    </w:p>
    <w:p w:rsidR="007627DA" w:rsidRPr="0006625C" w:rsidRDefault="007627DA" w:rsidP="0018673D">
      <w:pPr>
        <w:numPr>
          <w:ilvl w:val="0"/>
          <w:numId w:val="5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>Do 30 pracovních dnů od ukončení zadávacího řízení zadavatel uveřejní písemnou zprávu na profilu zadavatele.</w:t>
      </w:r>
    </w:p>
    <w:p w:rsidR="008303CE" w:rsidRPr="0006625C" w:rsidRDefault="008303CE" w:rsidP="0018673D">
      <w:pPr>
        <w:numPr>
          <w:ilvl w:val="0"/>
          <w:numId w:val="5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Do </w:t>
      </w:r>
      <w:r w:rsidR="007627DA" w:rsidRPr="0006625C">
        <w:rPr>
          <w:rFonts w:ascii="Arial" w:eastAsia="Arial Unicode MS" w:hAnsi="Arial" w:cs="Arial"/>
          <w:kern w:val="1"/>
          <w:lang w:eastAsia="hi-IN" w:bidi="hi-IN"/>
        </w:rPr>
        <w:t>30</w:t>
      </w: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 dnů od uzavření smlouvy </w:t>
      </w:r>
      <w:r w:rsidR="007627DA" w:rsidRPr="0006625C">
        <w:rPr>
          <w:rFonts w:ascii="Arial" w:eastAsia="Arial Unicode MS" w:hAnsi="Arial" w:cs="Arial"/>
          <w:kern w:val="1"/>
          <w:lang w:eastAsia="hi-IN" w:bidi="hi-IN"/>
        </w:rPr>
        <w:t>odešle</w:t>
      </w: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 zadavatel formulář Oznámení o </w:t>
      </w:r>
      <w:r w:rsidR="007627DA" w:rsidRPr="0006625C">
        <w:rPr>
          <w:rFonts w:ascii="Arial" w:eastAsia="Arial Unicode MS" w:hAnsi="Arial" w:cs="Arial"/>
          <w:kern w:val="1"/>
          <w:lang w:eastAsia="hi-IN" w:bidi="hi-IN"/>
        </w:rPr>
        <w:t>výsledku zadávacího řízení</w:t>
      </w:r>
      <w:r w:rsidRPr="0006625C">
        <w:rPr>
          <w:rFonts w:ascii="Arial" w:eastAsia="Arial Unicode MS" w:hAnsi="Arial" w:cs="Arial"/>
          <w:kern w:val="1"/>
          <w:lang w:eastAsia="hi-IN" w:bidi="hi-IN"/>
        </w:rPr>
        <w:t>.</w:t>
      </w:r>
    </w:p>
    <w:p w:rsidR="007627DA" w:rsidRPr="0006625C" w:rsidRDefault="007627DA" w:rsidP="0018673D">
      <w:pPr>
        <w:numPr>
          <w:ilvl w:val="0"/>
          <w:numId w:val="5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>Do 30 dnů od uzavření smlouvy odešle zadavatel smlouvu s hodnotou jejího předmětu vyšší než 50 000 Kč bez DPH do registru smluv.</w:t>
      </w:r>
    </w:p>
    <w:p w:rsidR="007627DA" w:rsidRPr="002F7D90" w:rsidRDefault="00382D33" w:rsidP="0018673D">
      <w:pPr>
        <w:numPr>
          <w:ilvl w:val="0"/>
          <w:numId w:val="5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highlight w:val="yellow"/>
          <w:lang w:eastAsia="hi-IN" w:bidi="hi-IN"/>
        </w:rPr>
      </w:pPr>
      <w:r w:rsidRPr="002F7D90">
        <w:rPr>
          <w:rFonts w:ascii="Arial" w:eastAsia="Arial Unicode MS" w:hAnsi="Arial" w:cs="Arial"/>
          <w:kern w:val="1"/>
          <w:highlight w:val="yellow"/>
          <w:lang w:eastAsia="hi-IN" w:bidi="hi-IN"/>
        </w:rPr>
        <w:t xml:space="preserve">V případě zrušení zadávacího řízení </w:t>
      </w:r>
      <w:r w:rsidR="006A383B" w:rsidRPr="002F7D90">
        <w:rPr>
          <w:rFonts w:ascii="Arial" w:eastAsia="Arial Unicode MS" w:hAnsi="Arial" w:cs="Arial"/>
          <w:kern w:val="1"/>
          <w:highlight w:val="yellow"/>
          <w:lang w:eastAsia="hi-IN" w:bidi="hi-IN"/>
        </w:rPr>
        <w:t>odešle zadavatel</w:t>
      </w:r>
      <w:r w:rsidR="002F7D90">
        <w:rPr>
          <w:rFonts w:ascii="Arial" w:eastAsia="Arial Unicode MS" w:hAnsi="Arial" w:cs="Arial"/>
          <w:kern w:val="1"/>
          <w:lang w:eastAsia="hi-IN" w:bidi="hi-IN"/>
        </w:rPr>
        <w:t xml:space="preserve"> </w:t>
      </w:r>
      <w:r w:rsidRPr="0006625C">
        <w:rPr>
          <w:rFonts w:ascii="Arial" w:eastAsia="Arial Unicode MS" w:hAnsi="Arial" w:cs="Arial"/>
          <w:kern w:val="1"/>
          <w:lang w:eastAsia="hi-IN" w:bidi="hi-IN"/>
        </w:rPr>
        <w:t>d</w:t>
      </w:r>
      <w:r w:rsidR="007627DA" w:rsidRPr="0006625C">
        <w:rPr>
          <w:rFonts w:ascii="Arial" w:eastAsia="Arial Unicode MS" w:hAnsi="Arial" w:cs="Arial"/>
          <w:kern w:val="1"/>
          <w:lang w:eastAsia="hi-IN" w:bidi="hi-IN"/>
        </w:rPr>
        <w:t xml:space="preserve">o 30 dnů </w:t>
      </w:r>
      <w:r w:rsidRPr="0006625C">
        <w:rPr>
          <w:rFonts w:ascii="Arial" w:eastAsia="Arial Unicode MS" w:hAnsi="Arial" w:cs="Arial"/>
          <w:kern w:val="1"/>
          <w:lang w:eastAsia="hi-IN" w:bidi="hi-IN"/>
        </w:rPr>
        <w:t>od</w:t>
      </w:r>
      <w:r w:rsidR="007627DA" w:rsidRPr="0006625C">
        <w:rPr>
          <w:rFonts w:ascii="Arial" w:eastAsia="Arial Unicode MS" w:hAnsi="Arial" w:cs="Arial"/>
          <w:kern w:val="1"/>
          <w:lang w:eastAsia="hi-IN" w:bidi="hi-IN"/>
        </w:rPr>
        <w:t xml:space="preserve"> zrušení zadávacího řízení </w:t>
      </w:r>
      <w:r w:rsidR="00C756CE" w:rsidRPr="002F7D90">
        <w:rPr>
          <w:rFonts w:ascii="Arial" w:eastAsia="Arial Unicode MS" w:hAnsi="Arial" w:cs="Arial"/>
          <w:kern w:val="1"/>
          <w:lang w:eastAsia="hi-IN" w:bidi="hi-IN"/>
        </w:rPr>
        <w:t>o</w:t>
      </w:r>
      <w:r w:rsidR="007627DA" w:rsidRPr="002F7D90">
        <w:rPr>
          <w:rFonts w:ascii="Arial" w:eastAsia="Arial Unicode MS" w:hAnsi="Arial" w:cs="Arial"/>
          <w:kern w:val="1"/>
          <w:lang w:eastAsia="hi-IN" w:bidi="hi-IN"/>
        </w:rPr>
        <w:t>zn</w:t>
      </w:r>
      <w:r w:rsidR="007627DA" w:rsidRPr="0006625C">
        <w:rPr>
          <w:rFonts w:ascii="Arial" w:eastAsia="Arial Unicode MS" w:hAnsi="Arial" w:cs="Arial"/>
          <w:kern w:val="1"/>
          <w:lang w:eastAsia="hi-IN" w:bidi="hi-IN"/>
        </w:rPr>
        <w:t>ámení o zrušení zadávacího řízení</w:t>
      </w:r>
      <w:r w:rsidR="002D4A95" w:rsidRPr="0006625C">
        <w:rPr>
          <w:rFonts w:ascii="Arial" w:eastAsia="Arial Unicode MS" w:hAnsi="Arial" w:cs="Arial"/>
          <w:kern w:val="1"/>
          <w:lang w:eastAsia="hi-IN" w:bidi="hi-IN"/>
        </w:rPr>
        <w:t xml:space="preserve"> </w:t>
      </w:r>
      <w:r w:rsidR="002D4A95" w:rsidRPr="002F7D90">
        <w:rPr>
          <w:rFonts w:ascii="Arial" w:eastAsia="Arial Unicode MS" w:hAnsi="Arial" w:cs="Arial"/>
          <w:kern w:val="1"/>
          <w:highlight w:val="yellow"/>
          <w:lang w:eastAsia="hi-IN" w:bidi="hi-IN"/>
        </w:rPr>
        <w:t xml:space="preserve">(formulář Oznámení </w:t>
      </w:r>
      <w:r w:rsidR="00BF15BB">
        <w:rPr>
          <w:rFonts w:ascii="Arial" w:eastAsia="Arial Unicode MS" w:hAnsi="Arial" w:cs="Arial"/>
          <w:kern w:val="1"/>
          <w:highlight w:val="yellow"/>
          <w:lang w:eastAsia="hi-IN" w:bidi="hi-IN"/>
        </w:rPr>
        <w:br/>
      </w:r>
      <w:r w:rsidR="002D4A95" w:rsidRPr="002F7D90">
        <w:rPr>
          <w:rFonts w:ascii="Arial" w:eastAsia="Arial Unicode MS" w:hAnsi="Arial" w:cs="Arial"/>
          <w:kern w:val="1"/>
          <w:highlight w:val="yellow"/>
          <w:lang w:eastAsia="hi-IN" w:bidi="hi-IN"/>
        </w:rPr>
        <w:t>o výsledku zadávacího řízení).</w:t>
      </w:r>
    </w:p>
    <w:p w:rsidR="008303CE" w:rsidRPr="0006625C" w:rsidRDefault="008303CE" w:rsidP="0018673D">
      <w:pPr>
        <w:numPr>
          <w:ilvl w:val="0"/>
          <w:numId w:val="5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Do </w:t>
      </w:r>
      <w:r w:rsidR="00D02CFE" w:rsidRPr="0006625C">
        <w:rPr>
          <w:rFonts w:ascii="Arial" w:eastAsia="Arial Unicode MS" w:hAnsi="Arial" w:cs="Arial"/>
          <w:kern w:val="1"/>
          <w:lang w:eastAsia="hi-IN" w:bidi="hi-IN"/>
        </w:rPr>
        <w:t>3 měsíců</w:t>
      </w: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 od splnění smlouvy nebo do 31. března následujícího roku (trvá-li smlouva déle než rok) uveřejní zadavatel výši skutečně uhrazené ceny</w:t>
      </w:r>
      <w:r w:rsidR="00D02CFE" w:rsidRPr="0006625C">
        <w:rPr>
          <w:rFonts w:ascii="Arial" w:eastAsia="Arial Unicode MS" w:hAnsi="Arial" w:cs="Arial"/>
          <w:kern w:val="1"/>
          <w:lang w:eastAsia="hi-IN" w:bidi="hi-IN"/>
        </w:rPr>
        <w:t xml:space="preserve"> za splnění smlouvy, na kterou se vztahuje povinnost uveřejnění</w:t>
      </w: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. </w:t>
      </w:r>
    </w:p>
    <w:p w:rsidR="002C5BAB" w:rsidRPr="0006625C" w:rsidRDefault="002C5BAB" w:rsidP="0018673D">
      <w:pPr>
        <w:suppressAutoHyphens/>
        <w:spacing w:before="120" w:after="120" w:line="240" w:lineRule="auto"/>
        <w:ind w:left="720"/>
        <w:jc w:val="both"/>
        <w:rPr>
          <w:rFonts w:ascii="Arial" w:eastAsia="Arial Unicode MS" w:hAnsi="Arial" w:cs="Arial"/>
          <w:kern w:val="1"/>
          <w:lang w:eastAsia="hi-IN" w:bidi="hi-IN"/>
        </w:rPr>
      </w:pPr>
    </w:p>
    <w:p w:rsidR="00C96D6F" w:rsidRPr="00E0143D" w:rsidRDefault="00C96D6F" w:rsidP="0018673D">
      <w:pPr>
        <w:pStyle w:val="Nadpis1"/>
        <w:numPr>
          <w:ilvl w:val="0"/>
          <w:numId w:val="16"/>
        </w:numPr>
        <w:spacing w:before="120" w:after="120" w:line="240" w:lineRule="auto"/>
        <w:rPr>
          <w:rFonts w:ascii="Arial" w:hAnsi="Arial" w:cs="Arial"/>
          <w:b/>
          <w:color w:val="auto"/>
          <w:sz w:val="24"/>
          <w:szCs w:val="24"/>
        </w:rPr>
      </w:pPr>
      <w:r w:rsidRPr="00E0143D">
        <w:rPr>
          <w:rFonts w:ascii="Arial" w:hAnsi="Arial" w:cs="Arial"/>
          <w:b/>
          <w:color w:val="auto"/>
          <w:sz w:val="24"/>
          <w:szCs w:val="24"/>
        </w:rPr>
        <w:t>Publikační postup pro použití zjednodušeného podlimitního řízení</w:t>
      </w:r>
    </w:p>
    <w:p w:rsidR="00C96D6F" w:rsidRPr="0006625C" w:rsidRDefault="00C96D6F" w:rsidP="0018673D">
      <w:pPr>
        <w:pStyle w:val="Odstavecseseznamem"/>
        <w:numPr>
          <w:ilvl w:val="0"/>
          <w:numId w:val="14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b/>
          <w:kern w:val="1"/>
          <w:lang w:eastAsia="hi-IN" w:bidi="hi-IN"/>
        </w:rPr>
      </w:pPr>
      <w:r w:rsidRPr="0006625C">
        <w:rPr>
          <w:rFonts w:ascii="Arial" w:eastAsia="Arial Unicode MS" w:hAnsi="Arial" w:cs="Arial"/>
          <w:b/>
          <w:kern w:val="1"/>
          <w:lang w:eastAsia="hi-IN" w:bidi="hi-IN"/>
        </w:rPr>
        <w:t>V průběhu zadávacího procesu:</w:t>
      </w:r>
    </w:p>
    <w:p w:rsidR="00C96D6F" w:rsidRPr="0006625C" w:rsidRDefault="00C96D6F" w:rsidP="0018673D">
      <w:pPr>
        <w:numPr>
          <w:ilvl w:val="0"/>
          <w:numId w:val="8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>Zadavatel uveřejní na svém profilu výzvu k podání nabídek. Po jejím uveřejnění může zadavatel výzvu odeslat některým dodavatelům, a to minimálně pěti.</w:t>
      </w:r>
    </w:p>
    <w:p w:rsidR="00C96D6F" w:rsidRPr="0006625C" w:rsidRDefault="00C96D6F" w:rsidP="0018673D">
      <w:pPr>
        <w:numPr>
          <w:ilvl w:val="0"/>
          <w:numId w:val="8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Spolu s výzvou uveřejní zadavatel zadávací dokumentaci - po celou lhůtu pro podání nabídek. </w:t>
      </w:r>
    </w:p>
    <w:p w:rsidR="00C96D6F" w:rsidRPr="0006625C" w:rsidRDefault="00C96D6F" w:rsidP="0018673D">
      <w:pPr>
        <w:numPr>
          <w:ilvl w:val="0"/>
          <w:numId w:val="8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>Zadavatel může na profilu zadavatele uveřejnit vysvětlení zadávací dokumentace – minimálně 4 pracovní dny před uplynutím lhůty pro podání nabídek.</w:t>
      </w:r>
    </w:p>
    <w:p w:rsidR="00C96D6F" w:rsidRPr="0006625C" w:rsidRDefault="00C96D6F" w:rsidP="0018673D">
      <w:pPr>
        <w:numPr>
          <w:ilvl w:val="0"/>
          <w:numId w:val="8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Zadavatel je povinen do 3 pracovních dnů uveřejnit, odeslat nebo předat odpověď na žádost dodavatele o vysvětlení zadávací dokumentace; v případě, že to neučiní </w:t>
      </w:r>
      <w:r w:rsidR="00BF15BB">
        <w:rPr>
          <w:rFonts w:ascii="Arial" w:eastAsia="Arial Unicode MS" w:hAnsi="Arial" w:cs="Arial"/>
          <w:kern w:val="1"/>
          <w:lang w:eastAsia="hi-IN" w:bidi="hi-IN"/>
        </w:rPr>
        <w:br/>
      </w:r>
      <w:r w:rsidRPr="0006625C">
        <w:rPr>
          <w:rFonts w:ascii="Arial" w:eastAsia="Arial Unicode MS" w:hAnsi="Arial" w:cs="Arial"/>
          <w:kern w:val="1"/>
          <w:lang w:eastAsia="hi-IN" w:bidi="hi-IN"/>
        </w:rPr>
        <w:t>do 3 pracovních dnů, je povinen prodloužit lhůtu o tolik pracovních dnů, kolik přesáhl lhůtu tří pracovních dnů.</w:t>
      </w:r>
    </w:p>
    <w:p w:rsidR="00C96D6F" w:rsidRPr="0006625C" w:rsidRDefault="00C96D6F" w:rsidP="0018673D">
      <w:pPr>
        <w:numPr>
          <w:ilvl w:val="0"/>
          <w:numId w:val="8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Zadavatel je povinen na profilu zveřejnit informace o umožnění prohlídky místa plnění. Prohlídku místa plnění musí zadavatel umožnit nejpozději 5 pracovních dní před koncem lhůty pro podání nabídek. </w:t>
      </w:r>
    </w:p>
    <w:p w:rsidR="00C96D6F" w:rsidRPr="0006625C" w:rsidRDefault="00C96D6F" w:rsidP="0018673D">
      <w:pPr>
        <w:numPr>
          <w:ilvl w:val="0"/>
          <w:numId w:val="8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Zadavatel musí písemně oznámit, bezodkladně, dodavateli rozhodnutí </w:t>
      </w:r>
      <w:r w:rsidR="00BF15BB">
        <w:rPr>
          <w:rFonts w:ascii="Arial" w:eastAsia="Arial Unicode MS" w:hAnsi="Arial" w:cs="Arial"/>
          <w:kern w:val="1"/>
          <w:lang w:eastAsia="hi-IN" w:bidi="hi-IN"/>
        </w:rPr>
        <w:br/>
      </w: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o jeho vyloučení. Pokud si to zadavatel vyhradí v zadávacích podmínkách, tak může ve zjednodušeném podlimitním řízení rozhodnutí o vyloučení uchazeče oznámit uveřejněním této informace na profilu. Takovéto rozhodnutí se pak považuje </w:t>
      </w:r>
      <w:r w:rsidR="00BF15BB">
        <w:rPr>
          <w:rFonts w:ascii="Arial" w:eastAsia="Arial Unicode MS" w:hAnsi="Arial" w:cs="Arial"/>
          <w:kern w:val="1"/>
          <w:lang w:eastAsia="hi-IN" w:bidi="hi-IN"/>
        </w:rPr>
        <w:br/>
      </w: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za doručené dnem uveřejnění na profilu zadavatele. </w:t>
      </w:r>
    </w:p>
    <w:p w:rsidR="00C96D6F" w:rsidRPr="0006625C" w:rsidRDefault="00C96D6F" w:rsidP="0018673D">
      <w:pPr>
        <w:numPr>
          <w:ilvl w:val="0"/>
          <w:numId w:val="8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Stejně tak může zadavatel (pokud si tak vyhradí v zadávací dokumentaci) uveřejnit </w:t>
      </w:r>
      <w:r w:rsidR="00BF15BB">
        <w:rPr>
          <w:rFonts w:ascii="Arial" w:eastAsia="Arial Unicode MS" w:hAnsi="Arial" w:cs="Arial"/>
          <w:kern w:val="1"/>
          <w:lang w:eastAsia="hi-IN" w:bidi="hi-IN"/>
        </w:rPr>
        <w:br/>
      </w:r>
      <w:r w:rsidRPr="0006625C">
        <w:rPr>
          <w:rFonts w:ascii="Arial" w:eastAsia="Arial Unicode MS" w:hAnsi="Arial" w:cs="Arial"/>
          <w:kern w:val="1"/>
          <w:lang w:eastAsia="hi-IN" w:bidi="hi-IN"/>
        </w:rPr>
        <w:t>na profilu zadavatele oznámení o výběru dodavatele. Takovéto rozhodnutí se pak považuje za doručené dnem uveřejnění na profilu zadavatele.</w:t>
      </w:r>
    </w:p>
    <w:p w:rsidR="00C96D6F" w:rsidRPr="0006625C" w:rsidRDefault="00C96D6F" w:rsidP="0018673D">
      <w:pPr>
        <w:pStyle w:val="Odstavecseseznamem"/>
        <w:numPr>
          <w:ilvl w:val="0"/>
          <w:numId w:val="14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b/>
          <w:kern w:val="1"/>
          <w:lang w:eastAsia="hi-IN" w:bidi="hi-IN"/>
        </w:rPr>
      </w:pPr>
      <w:r w:rsidRPr="0006625C">
        <w:rPr>
          <w:rFonts w:ascii="Arial" w:eastAsia="Arial Unicode MS" w:hAnsi="Arial" w:cs="Arial"/>
          <w:b/>
          <w:kern w:val="1"/>
          <w:lang w:eastAsia="hi-IN" w:bidi="hi-IN"/>
        </w:rPr>
        <w:t>Po ukončení zadávacího procesu:</w:t>
      </w:r>
    </w:p>
    <w:p w:rsidR="00C96D6F" w:rsidRPr="0006625C" w:rsidRDefault="00C96D6F" w:rsidP="0018673D">
      <w:pPr>
        <w:numPr>
          <w:ilvl w:val="0"/>
          <w:numId w:val="9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Do 15 dnů od uzavření smlouvy (je-li nad 500 000 Kč), zadavatel zveřejní smlouvu, včetně změn a dodatků na profilu zadavatele. </w:t>
      </w:r>
    </w:p>
    <w:p w:rsidR="00C96D6F" w:rsidRPr="0006625C" w:rsidRDefault="00C96D6F" w:rsidP="0018673D">
      <w:pPr>
        <w:numPr>
          <w:ilvl w:val="0"/>
          <w:numId w:val="9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>Do 30 pracovních dnů od ukončení zadávacího řízení zadavatel uveřejní písemnou zprávu na profilu zadavatele.</w:t>
      </w:r>
    </w:p>
    <w:p w:rsidR="00C96D6F" w:rsidRPr="0006625C" w:rsidRDefault="00C96D6F" w:rsidP="0018673D">
      <w:pPr>
        <w:numPr>
          <w:ilvl w:val="0"/>
          <w:numId w:val="9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lastRenderedPageBreak/>
        <w:t>Do 30 dnů od uzavření smlouvy odešle zadavatel formulář Oznámení o výsledku zadávacího řízení.</w:t>
      </w:r>
    </w:p>
    <w:p w:rsidR="00C96D6F" w:rsidRPr="0006625C" w:rsidRDefault="00C96D6F" w:rsidP="0018673D">
      <w:pPr>
        <w:numPr>
          <w:ilvl w:val="0"/>
          <w:numId w:val="9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>Do 30 dnů od uzavření smlouvy odešle zadavatel smlouvu s hodnotou jejího předmětu vyšší než 50 000 Kč bez DPH do registru smluv.</w:t>
      </w:r>
    </w:p>
    <w:p w:rsidR="00C756CE" w:rsidRPr="002F7D90" w:rsidRDefault="00C756CE" w:rsidP="0018673D">
      <w:pPr>
        <w:numPr>
          <w:ilvl w:val="0"/>
          <w:numId w:val="9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highlight w:val="yellow"/>
          <w:lang w:eastAsia="hi-IN" w:bidi="hi-IN"/>
        </w:rPr>
      </w:pPr>
      <w:r w:rsidRPr="002F7D90">
        <w:rPr>
          <w:rFonts w:ascii="Arial" w:eastAsia="Arial Unicode MS" w:hAnsi="Arial" w:cs="Arial"/>
          <w:kern w:val="1"/>
          <w:highlight w:val="yellow"/>
          <w:lang w:eastAsia="hi-IN" w:bidi="hi-IN"/>
        </w:rPr>
        <w:t>V případě zrušení veřejné zakázky zadavatel uveřejní na profilu zadavatele oznámení o zrušení do 5 pracovních dnů od rozhodnutí o zrušení zadávacího řízení.</w:t>
      </w:r>
    </w:p>
    <w:p w:rsidR="00C96D6F" w:rsidRPr="0006625C" w:rsidRDefault="00C96D6F" w:rsidP="0018673D">
      <w:pPr>
        <w:numPr>
          <w:ilvl w:val="0"/>
          <w:numId w:val="9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Do 3 měsíců od splnění smlouvy nebo do 31. března následujícího roku (trvá-li smlouva déle než rok) uveřejní zadavatel výši skutečně uhrazené ceny za splnění smlouvy, </w:t>
      </w:r>
      <w:r w:rsidR="00DD7BB7" w:rsidRPr="0006625C">
        <w:rPr>
          <w:rFonts w:ascii="Arial" w:eastAsia="Arial Unicode MS" w:hAnsi="Arial" w:cs="Arial"/>
          <w:kern w:val="1"/>
          <w:lang w:eastAsia="hi-IN" w:bidi="hi-IN"/>
        </w:rPr>
        <w:br/>
      </w:r>
      <w:r w:rsidRPr="0006625C">
        <w:rPr>
          <w:rFonts w:ascii="Arial" w:eastAsia="Arial Unicode MS" w:hAnsi="Arial" w:cs="Arial"/>
          <w:kern w:val="1"/>
          <w:lang w:eastAsia="hi-IN" w:bidi="hi-IN"/>
        </w:rPr>
        <w:t>na kterou se vztahuje povinnost uveřejnění.</w:t>
      </w:r>
    </w:p>
    <w:p w:rsidR="005F6D7A" w:rsidRPr="0006625C" w:rsidRDefault="005F6D7A" w:rsidP="0018673D">
      <w:p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</w:p>
    <w:p w:rsidR="008303CE" w:rsidRPr="00E0143D" w:rsidRDefault="008303CE" w:rsidP="00E0143D">
      <w:pPr>
        <w:pStyle w:val="Nadpis1"/>
        <w:numPr>
          <w:ilvl w:val="0"/>
          <w:numId w:val="16"/>
        </w:numPr>
        <w:spacing w:before="120" w:after="120" w:line="240" w:lineRule="auto"/>
        <w:rPr>
          <w:rFonts w:ascii="Arial" w:hAnsi="Arial" w:cs="Arial"/>
          <w:b/>
          <w:color w:val="auto"/>
          <w:sz w:val="24"/>
          <w:szCs w:val="24"/>
        </w:rPr>
      </w:pPr>
      <w:r w:rsidRPr="00E0143D">
        <w:rPr>
          <w:rFonts w:ascii="Arial" w:hAnsi="Arial" w:cs="Arial"/>
          <w:b/>
          <w:color w:val="auto"/>
          <w:sz w:val="24"/>
          <w:szCs w:val="24"/>
        </w:rPr>
        <w:t>Publikační postup pro jednací řízení bez uveřejnění</w:t>
      </w:r>
    </w:p>
    <w:p w:rsidR="008303CE" w:rsidRPr="0006625C" w:rsidRDefault="008303CE" w:rsidP="0018673D">
      <w:pPr>
        <w:pStyle w:val="Odstavecseseznamem"/>
        <w:numPr>
          <w:ilvl w:val="0"/>
          <w:numId w:val="15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b/>
          <w:kern w:val="1"/>
          <w:lang w:eastAsia="hi-IN" w:bidi="hi-IN"/>
        </w:rPr>
      </w:pPr>
      <w:r w:rsidRPr="0006625C">
        <w:rPr>
          <w:rFonts w:ascii="Arial" w:eastAsia="Arial Unicode MS" w:hAnsi="Arial" w:cs="Arial"/>
          <w:b/>
          <w:kern w:val="1"/>
          <w:lang w:eastAsia="hi-IN" w:bidi="hi-IN"/>
        </w:rPr>
        <w:t>V průběhu zadávacího procesu:</w:t>
      </w:r>
    </w:p>
    <w:p w:rsidR="008303CE" w:rsidRPr="0006625C" w:rsidRDefault="00C96D6F" w:rsidP="0018673D">
      <w:pPr>
        <w:numPr>
          <w:ilvl w:val="0"/>
          <w:numId w:val="6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Zadavatel zahajuje jednací řízení bez uveřejnění odesláním výzvy k jednání. </w:t>
      </w:r>
    </w:p>
    <w:p w:rsidR="008303CE" w:rsidRPr="0006625C" w:rsidRDefault="008303CE" w:rsidP="0018673D">
      <w:pPr>
        <w:pStyle w:val="Odstavecseseznamem"/>
        <w:numPr>
          <w:ilvl w:val="0"/>
          <w:numId w:val="15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b/>
          <w:kern w:val="1"/>
          <w:lang w:eastAsia="hi-IN" w:bidi="hi-IN"/>
        </w:rPr>
      </w:pPr>
      <w:r w:rsidRPr="0006625C">
        <w:rPr>
          <w:rFonts w:ascii="Arial" w:eastAsia="Arial Unicode MS" w:hAnsi="Arial" w:cs="Arial"/>
          <w:b/>
          <w:kern w:val="1"/>
          <w:lang w:eastAsia="hi-IN" w:bidi="hi-IN"/>
        </w:rPr>
        <w:t>Po ukončení zadávacího procesu:</w:t>
      </w:r>
    </w:p>
    <w:p w:rsidR="00AC4A05" w:rsidRPr="0006625C" w:rsidRDefault="00AC4A05" w:rsidP="0018673D">
      <w:pPr>
        <w:numPr>
          <w:ilvl w:val="0"/>
          <w:numId w:val="7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Do 15 dnů od uzavření smlouvy (je-li nad 500 000 Kč), zadavatel zveřejní smlouvu, včetně změn a dodatků na profilu zadavatele. </w:t>
      </w:r>
    </w:p>
    <w:p w:rsidR="00AC4A05" w:rsidRPr="0006625C" w:rsidRDefault="00AC4A05" w:rsidP="0018673D">
      <w:pPr>
        <w:numPr>
          <w:ilvl w:val="0"/>
          <w:numId w:val="7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>Do 30 pracovních dnů od ukončení zadávacího řízení zadavatel uveřejní písemnou zprávu na profilu zadavatele.</w:t>
      </w:r>
    </w:p>
    <w:p w:rsidR="00AC4A05" w:rsidRPr="0006625C" w:rsidRDefault="00AC4A05" w:rsidP="0018673D">
      <w:pPr>
        <w:numPr>
          <w:ilvl w:val="0"/>
          <w:numId w:val="7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>Do 30 dnů od uzavření smlouvy odešle zadavatel formulář Oznámení o výsledku zadávacího řízení.</w:t>
      </w:r>
    </w:p>
    <w:p w:rsidR="00AC4A05" w:rsidRPr="0006625C" w:rsidRDefault="00AC4A05" w:rsidP="0018673D">
      <w:pPr>
        <w:numPr>
          <w:ilvl w:val="0"/>
          <w:numId w:val="7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>Do 30 dnů od uzavření smlouvy odešle zadavatel smlouvu s hodnotou jejího předmětu vyšší než 50 000 Kč bez DPH do registru smluv.</w:t>
      </w:r>
    </w:p>
    <w:p w:rsidR="00AC4A05" w:rsidRPr="002F7D90" w:rsidRDefault="006A383B" w:rsidP="0018673D">
      <w:pPr>
        <w:numPr>
          <w:ilvl w:val="0"/>
          <w:numId w:val="7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highlight w:val="yellow"/>
          <w:lang w:eastAsia="hi-IN" w:bidi="hi-IN"/>
        </w:rPr>
      </w:pPr>
      <w:r w:rsidRPr="002F7D90">
        <w:rPr>
          <w:rFonts w:ascii="Arial" w:eastAsia="Arial Unicode MS" w:hAnsi="Arial" w:cs="Arial"/>
          <w:kern w:val="1"/>
          <w:highlight w:val="yellow"/>
          <w:lang w:eastAsia="hi-IN" w:bidi="hi-IN"/>
        </w:rPr>
        <w:t>V případě zrušení zadávacího řízení odešle zadavatel</w:t>
      </w:r>
      <w:r w:rsidR="002F7D90">
        <w:rPr>
          <w:rFonts w:ascii="Arial" w:eastAsia="Arial Unicode MS" w:hAnsi="Arial" w:cs="Arial"/>
          <w:kern w:val="1"/>
          <w:lang w:eastAsia="hi-IN" w:bidi="hi-IN"/>
        </w:rPr>
        <w:t xml:space="preserve"> d</w:t>
      </w: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o 30 dnů od zrušení zadávacího řízení </w:t>
      </w:r>
      <w:r w:rsidRPr="002F7D90">
        <w:rPr>
          <w:rFonts w:ascii="Arial" w:eastAsia="Arial Unicode MS" w:hAnsi="Arial" w:cs="Arial"/>
          <w:kern w:val="1"/>
          <w:lang w:eastAsia="hi-IN" w:bidi="hi-IN"/>
        </w:rPr>
        <w:t xml:space="preserve">oznámení o zrušení zadávacího řízení </w:t>
      </w:r>
      <w:r w:rsidRPr="002F7D90">
        <w:rPr>
          <w:rFonts w:ascii="Arial" w:eastAsia="Arial Unicode MS" w:hAnsi="Arial" w:cs="Arial"/>
          <w:kern w:val="1"/>
          <w:highlight w:val="yellow"/>
          <w:lang w:eastAsia="hi-IN" w:bidi="hi-IN"/>
        </w:rPr>
        <w:t xml:space="preserve">(formulář Oznámení </w:t>
      </w:r>
      <w:r w:rsidR="00BF15BB">
        <w:rPr>
          <w:rFonts w:ascii="Arial" w:eastAsia="Arial Unicode MS" w:hAnsi="Arial" w:cs="Arial"/>
          <w:kern w:val="1"/>
          <w:highlight w:val="yellow"/>
          <w:lang w:eastAsia="hi-IN" w:bidi="hi-IN"/>
        </w:rPr>
        <w:br/>
      </w:r>
      <w:bookmarkStart w:id="0" w:name="_GoBack"/>
      <w:bookmarkEnd w:id="0"/>
      <w:r w:rsidRPr="002F7D90">
        <w:rPr>
          <w:rFonts w:ascii="Arial" w:eastAsia="Arial Unicode MS" w:hAnsi="Arial" w:cs="Arial"/>
          <w:kern w:val="1"/>
          <w:highlight w:val="yellow"/>
          <w:lang w:eastAsia="hi-IN" w:bidi="hi-IN"/>
        </w:rPr>
        <w:t>o výsledku zadávacího řízení).</w:t>
      </w:r>
    </w:p>
    <w:p w:rsidR="008303CE" w:rsidRPr="0006625C" w:rsidRDefault="00AC4A05" w:rsidP="0018673D">
      <w:pPr>
        <w:numPr>
          <w:ilvl w:val="0"/>
          <w:numId w:val="7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Do 3 měsíců od splnění smlouvy nebo do 31. března následujícího roku (trvá-li smlouva déle než rok) uveřejní zadavatel výši skutečně uhrazené ceny za splnění smlouvy, </w:t>
      </w:r>
      <w:r w:rsidR="00DD7BB7" w:rsidRPr="0006625C">
        <w:rPr>
          <w:rFonts w:ascii="Arial" w:eastAsia="Arial Unicode MS" w:hAnsi="Arial" w:cs="Arial"/>
          <w:kern w:val="1"/>
          <w:lang w:eastAsia="hi-IN" w:bidi="hi-IN"/>
        </w:rPr>
        <w:br/>
      </w:r>
      <w:r w:rsidRPr="0006625C">
        <w:rPr>
          <w:rFonts w:ascii="Arial" w:eastAsia="Arial Unicode MS" w:hAnsi="Arial" w:cs="Arial"/>
          <w:kern w:val="1"/>
          <w:lang w:eastAsia="hi-IN" w:bidi="hi-IN"/>
        </w:rPr>
        <w:t>na kterou se vztahuje povinnost uveřejnění.</w:t>
      </w:r>
    </w:p>
    <w:p w:rsidR="008303CE" w:rsidRPr="0006625C" w:rsidRDefault="008303CE" w:rsidP="0018673D">
      <w:p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</w:p>
    <w:p w:rsidR="00FC3422" w:rsidRPr="00E0143D" w:rsidRDefault="008303CE" w:rsidP="00E0143D">
      <w:pPr>
        <w:pStyle w:val="Nadpis1"/>
        <w:numPr>
          <w:ilvl w:val="0"/>
          <w:numId w:val="16"/>
        </w:numPr>
        <w:spacing w:before="120" w:after="120" w:line="240" w:lineRule="auto"/>
        <w:rPr>
          <w:rFonts w:ascii="Arial" w:hAnsi="Arial" w:cs="Arial"/>
          <w:b/>
          <w:color w:val="auto"/>
          <w:sz w:val="24"/>
          <w:szCs w:val="24"/>
        </w:rPr>
      </w:pPr>
      <w:r w:rsidRPr="00E0143D">
        <w:rPr>
          <w:rFonts w:ascii="Arial" w:hAnsi="Arial" w:cs="Arial"/>
          <w:b/>
          <w:color w:val="auto"/>
          <w:sz w:val="24"/>
          <w:szCs w:val="24"/>
        </w:rPr>
        <w:t xml:space="preserve">Publikační postup pro </w:t>
      </w:r>
      <w:r w:rsidR="00AC4A05" w:rsidRPr="00E0143D">
        <w:rPr>
          <w:rFonts w:ascii="Arial" w:hAnsi="Arial" w:cs="Arial"/>
          <w:b/>
          <w:color w:val="auto"/>
          <w:sz w:val="24"/>
          <w:szCs w:val="24"/>
        </w:rPr>
        <w:t>změnu závazku ze smlouvy</w:t>
      </w:r>
    </w:p>
    <w:p w:rsidR="0020038B" w:rsidRDefault="0020038B" w:rsidP="0018673D">
      <w:pPr>
        <w:numPr>
          <w:ilvl w:val="0"/>
          <w:numId w:val="9"/>
        </w:numPr>
        <w:suppressAutoHyphens/>
        <w:spacing w:before="120" w:after="120" w:line="240" w:lineRule="auto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Zadavatel je povinen v případě nepodstatných změn závazku podle </w:t>
      </w:r>
      <w:proofErr w:type="spellStart"/>
      <w:r w:rsidRPr="0006625C">
        <w:rPr>
          <w:rFonts w:ascii="Arial" w:eastAsia="Arial Unicode MS" w:hAnsi="Arial" w:cs="Arial"/>
          <w:kern w:val="1"/>
          <w:lang w:eastAsia="hi-IN" w:bidi="hi-IN"/>
        </w:rPr>
        <w:t>ust</w:t>
      </w:r>
      <w:proofErr w:type="spellEnd"/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. § 222 odst. 5 nebo </w:t>
      </w:r>
      <w:r w:rsidR="00350392" w:rsidRPr="0006625C">
        <w:rPr>
          <w:rFonts w:ascii="Arial" w:eastAsia="Arial Unicode MS" w:hAnsi="Arial" w:cs="Arial"/>
          <w:kern w:val="1"/>
          <w:lang w:eastAsia="hi-IN" w:bidi="hi-IN"/>
        </w:rPr>
        <w:t xml:space="preserve">odst. </w:t>
      </w:r>
      <w:r w:rsidRPr="0006625C">
        <w:rPr>
          <w:rFonts w:ascii="Arial" w:eastAsia="Arial Unicode MS" w:hAnsi="Arial" w:cs="Arial"/>
          <w:kern w:val="1"/>
          <w:lang w:eastAsia="hi-IN" w:bidi="hi-IN"/>
        </w:rPr>
        <w:t>6 ZZVZ odeslat k uveřejnění do V</w:t>
      </w:r>
      <w:r w:rsidR="00350392" w:rsidRPr="0006625C">
        <w:rPr>
          <w:rFonts w:ascii="Arial" w:eastAsia="Arial Unicode MS" w:hAnsi="Arial" w:cs="Arial"/>
          <w:kern w:val="1"/>
          <w:lang w:eastAsia="hi-IN" w:bidi="hi-IN"/>
        </w:rPr>
        <w:t>ěstníku veřejných zakázek</w:t>
      </w:r>
      <w:r w:rsidRPr="0006625C">
        <w:rPr>
          <w:rFonts w:ascii="Arial" w:eastAsia="Arial Unicode MS" w:hAnsi="Arial" w:cs="Arial"/>
          <w:kern w:val="1"/>
          <w:lang w:eastAsia="hi-IN" w:bidi="hi-IN"/>
        </w:rPr>
        <w:t xml:space="preserve"> (příp. Úředního věstníku EU) oznámení o změně závazku, a to do 30 dnů od změny závazku</w:t>
      </w:r>
      <w:r w:rsidR="00F56322" w:rsidRPr="0006625C">
        <w:rPr>
          <w:rFonts w:ascii="Arial" w:eastAsia="Arial Unicode MS" w:hAnsi="Arial" w:cs="Arial"/>
          <w:kern w:val="1"/>
          <w:lang w:eastAsia="hi-IN" w:bidi="hi-IN"/>
        </w:rPr>
        <w:t>.</w:t>
      </w:r>
    </w:p>
    <w:p w:rsidR="00975B12" w:rsidRPr="0006625C" w:rsidRDefault="00975B12" w:rsidP="00975B12">
      <w:pPr>
        <w:suppressAutoHyphens/>
        <w:spacing w:before="120" w:after="120" w:line="240" w:lineRule="auto"/>
        <w:ind w:left="720"/>
        <w:jc w:val="both"/>
        <w:rPr>
          <w:rFonts w:ascii="Arial" w:eastAsia="Arial Unicode MS" w:hAnsi="Arial" w:cs="Arial"/>
          <w:kern w:val="1"/>
          <w:lang w:eastAsia="hi-IN" w:bidi="hi-IN"/>
        </w:rPr>
      </w:pPr>
    </w:p>
    <w:p w:rsidR="008303CE" w:rsidRPr="00E0143D" w:rsidRDefault="0006625C" w:rsidP="0018673D">
      <w:pPr>
        <w:pStyle w:val="Nadpis1"/>
        <w:numPr>
          <w:ilvl w:val="0"/>
          <w:numId w:val="16"/>
        </w:numPr>
        <w:spacing w:before="120" w:after="120" w:line="240" w:lineRule="auto"/>
        <w:rPr>
          <w:rFonts w:ascii="Arial" w:hAnsi="Arial" w:cs="Arial"/>
          <w:b/>
          <w:color w:val="auto"/>
          <w:sz w:val="24"/>
          <w:szCs w:val="24"/>
        </w:rPr>
      </w:pPr>
      <w:r w:rsidRPr="00E0143D">
        <w:rPr>
          <w:rFonts w:ascii="Arial" w:hAnsi="Arial" w:cs="Arial"/>
          <w:b/>
          <w:color w:val="auto"/>
          <w:sz w:val="24"/>
          <w:szCs w:val="24"/>
        </w:rPr>
        <w:t>S</w:t>
      </w:r>
      <w:r w:rsidR="008303CE" w:rsidRPr="00E0143D">
        <w:rPr>
          <w:rFonts w:ascii="Arial" w:hAnsi="Arial" w:cs="Arial"/>
          <w:b/>
          <w:color w:val="auto"/>
          <w:sz w:val="24"/>
          <w:szCs w:val="24"/>
        </w:rPr>
        <w:t>polečná a závěrečná ustanovení</w:t>
      </w:r>
    </w:p>
    <w:p w:rsidR="008303CE" w:rsidRPr="0006625C" w:rsidRDefault="008303CE" w:rsidP="0018673D">
      <w:pPr>
        <w:suppressAutoHyphens/>
        <w:spacing w:before="120" w:after="120" w:line="240" w:lineRule="auto"/>
        <w:ind w:firstLine="708"/>
        <w:jc w:val="both"/>
        <w:rPr>
          <w:rFonts w:ascii="Arial" w:eastAsia="Arial Unicode MS" w:hAnsi="Arial" w:cs="Arial"/>
          <w:kern w:val="1"/>
          <w:lang w:eastAsia="hi-IN" w:bidi="hi-IN"/>
        </w:rPr>
      </w:pPr>
      <w:r w:rsidRPr="0006625C">
        <w:rPr>
          <w:rFonts w:ascii="Arial" w:eastAsia="Arial Unicode MS" w:hAnsi="Arial" w:cs="Arial"/>
          <w:kern w:val="1"/>
          <w:lang w:eastAsia="hi-IN" w:bidi="hi-IN"/>
        </w:rPr>
        <w:t>Každý zadavatel je povinen řídit se zněním výše uvedených článků a zabezpečit včasnou publikaci požadovaného dokumentu.</w:t>
      </w:r>
    </w:p>
    <w:p w:rsidR="0006625C" w:rsidRPr="0006625C" w:rsidRDefault="0006625C" w:rsidP="0018673D">
      <w:pPr>
        <w:suppressAutoHyphens/>
        <w:spacing w:before="120" w:after="120" w:line="240" w:lineRule="auto"/>
        <w:ind w:firstLine="708"/>
        <w:jc w:val="both"/>
        <w:rPr>
          <w:rFonts w:ascii="Arial" w:eastAsia="Arial Unicode MS" w:hAnsi="Arial" w:cs="Arial"/>
          <w:kern w:val="1"/>
          <w:lang w:eastAsia="hi-IN" w:bidi="hi-IN"/>
        </w:rPr>
      </w:pPr>
    </w:p>
    <w:sectPr w:rsidR="0006625C" w:rsidRPr="0006625C" w:rsidSect="00E018B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487" w:rsidRDefault="00EE4487" w:rsidP="00AB323C">
      <w:pPr>
        <w:spacing w:after="0" w:line="240" w:lineRule="auto"/>
      </w:pPr>
      <w:r>
        <w:separator/>
      </w:r>
    </w:p>
  </w:endnote>
  <w:endnote w:type="continuationSeparator" w:id="0">
    <w:p w:rsidR="00EE4487" w:rsidRDefault="00EE4487" w:rsidP="00A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EA8" w:rsidRDefault="00072EA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EA8" w:rsidRDefault="00072EA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23C" w:rsidRPr="0094157C" w:rsidRDefault="00F079EF" w:rsidP="00AB323C">
    <w:pPr>
      <w:pStyle w:val="Zpat"/>
      <w:rPr>
        <w:sz w:val="16"/>
        <w:szCs w:val="16"/>
      </w:rPr>
    </w:pPr>
    <w:r>
      <w:rPr>
        <w:rFonts w:ascii="Arial" w:hAnsi="Arial" w:cs="Arial"/>
        <w:color w:val="4A4A49"/>
        <w:sz w:val="16"/>
        <w:szCs w:val="16"/>
      </w:rPr>
      <w:t>Státní pozemkový</w:t>
    </w:r>
    <w:r w:rsidR="00AB323C" w:rsidRPr="0094157C">
      <w:rPr>
        <w:rFonts w:ascii="Arial" w:hAnsi="Arial" w:cs="Arial"/>
        <w:color w:val="4A4A49"/>
        <w:sz w:val="16"/>
        <w:szCs w:val="16"/>
      </w:rPr>
      <w:t xml:space="preserve"> úřad | Husinecká 1024/11a | 130 00 Praha 3 - Žižkov | IČ: 01312774 | DIČ: CZ01312774 </w:t>
    </w:r>
    <w:r w:rsidR="00AB323C" w:rsidRPr="0094157C">
      <w:rPr>
        <w:rFonts w:ascii="Arial" w:hAnsi="Arial" w:cs="Arial"/>
        <w:color w:val="00A7BD"/>
        <w:sz w:val="16"/>
        <w:szCs w:val="16"/>
      </w:rPr>
      <w:t>| www.spucr.cz</w:t>
    </w:r>
  </w:p>
  <w:p w:rsidR="00AB323C" w:rsidRDefault="00AB32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487" w:rsidRDefault="00EE4487" w:rsidP="00AB323C">
      <w:pPr>
        <w:spacing w:after="0" w:line="240" w:lineRule="auto"/>
      </w:pPr>
      <w:r>
        <w:separator/>
      </w:r>
    </w:p>
  </w:footnote>
  <w:footnote w:type="continuationSeparator" w:id="0">
    <w:p w:rsidR="00EE4487" w:rsidRDefault="00EE4487" w:rsidP="00AB3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EA8" w:rsidRDefault="00072EA8">
    <w:pPr>
      <w:pStyle w:val="Zhlav"/>
    </w:pPr>
    <w:r>
      <w:t xml:space="preserve">                                                                                                                                                                      Příloha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EA8" w:rsidRDefault="00072EA8">
    <w:pPr>
      <w:pStyle w:val="Zhlav"/>
    </w:pPr>
    <w:r>
      <w:t xml:space="preserve">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23C" w:rsidRDefault="00EE4487" w:rsidP="00072EA8">
    <w:pPr>
      <w:pStyle w:val="Zhlav"/>
      <w:tabs>
        <w:tab w:val="clear" w:pos="4536"/>
        <w:tab w:val="clear" w:pos="9072"/>
        <w:tab w:val="left" w:pos="7128"/>
      </w:tabs>
    </w:pPr>
    <w:r>
      <w:rPr>
        <w:noProof/>
        <w:lang w:eastAsia="cs-CZ"/>
      </w:rPr>
      <w:pict w14:anchorId="496B49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margin-left:-68.6pt;margin-top:-90.2pt;width:595.2pt;height:841.65pt;z-index:-251658752;mso-wrap-edited:f;mso-position-horizontal-relative:margin;mso-position-vertical-relative:margin" wrapcoords="-27 0 -27 21561 21600 21561 21600 0 -27 0">
          <v:imagedata r:id="rId1" o:title="SPU_papirA4-2"/>
          <w10:wrap anchorx="margin" anchory="margin"/>
        </v:shape>
      </w:pict>
    </w:r>
    <w:r w:rsidR="00072EA8">
      <w:tab/>
      <w:t xml:space="preserve">                       Příloha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9F676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multilevel"/>
    <w:tmpl w:val="00000003"/>
    <w:name w:val="WW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multilevel"/>
    <w:tmpl w:val="00000005"/>
    <w:name w:val="WW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A"/>
    <w:multiLevelType w:val="multilevel"/>
    <w:tmpl w:val="0000000A"/>
    <w:name w:val="WW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B"/>
    <w:multiLevelType w:val="multilevel"/>
    <w:tmpl w:val="0000000B"/>
    <w:name w:val="WW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E"/>
    <w:multiLevelType w:val="multilevel"/>
    <w:tmpl w:val="0000000E"/>
    <w:name w:val="WW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F"/>
    <w:multiLevelType w:val="multilevel"/>
    <w:tmpl w:val="0000000F"/>
    <w:name w:val="WW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88A51E1"/>
    <w:multiLevelType w:val="hybridMultilevel"/>
    <w:tmpl w:val="50E82E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64394"/>
    <w:multiLevelType w:val="hybridMultilevel"/>
    <w:tmpl w:val="7ED89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E6976"/>
    <w:multiLevelType w:val="hybridMultilevel"/>
    <w:tmpl w:val="14EE323C"/>
    <w:lvl w:ilvl="0" w:tplc="755EF7E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215E1"/>
    <w:multiLevelType w:val="hybridMultilevel"/>
    <w:tmpl w:val="DA8A6A7E"/>
    <w:lvl w:ilvl="0" w:tplc="5F362B16">
      <w:start w:val="2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0835D1"/>
    <w:multiLevelType w:val="hybridMultilevel"/>
    <w:tmpl w:val="2A7C59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585EA1"/>
    <w:multiLevelType w:val="hybridMultilevel"/>
    <w:tmpl w:val="DF42662C"/>
    <w:lvl w:ilvl="0" w:tplc="D6FC13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752F3"/>
    <w:multiLevelType w:val="hybridMultilevel"/>
    <w:tmpl w:val="5F1C1B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254714"/>
    <w:multiLevelType w:val="hybridMultilevel"/>
    <w:tmpl w:val="184C70FC"/>
    <w:lvl w:ilvl="0" w:tplc="5F362B16">
      <w:start w:val="2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E0903"/>
    <w:multiLevelType w:val="hybridMultilevel"/>
    <w:tmpl w:val="F7587020"/>
    <w:lvl w:ilvl="0" w:tplc="6AC8F684">
      <w:start w:val="2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E84BD8"/>
    <w:multiLevelType w:val="hybridMultilevel"/>
    <w:tmpl w:val="77D21F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3D4DBA"/>
    <w:multiLevelType w:val="hybridMultilevel"/>
    <w:tmpl w:val="7ED89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2F0F5A"/>
    <w:multiLevelType w:val="hybridMultilevel"/>
    <w:tmpl w:val="5150DAB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90D449D"/>
    <w:multiLevelType w:val="hybridMultilevel"/>
    <w:tmpl w:val="C9A200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293748"/>
    <w:multiLevelType w:val="hybridMultilevel"/>
    <w:tmpl w:val="216A5DB2"/>
    <w:lvl w:ilvl="0" w:tplc="2CE47E34">
      <w:start w:val="1"/>
      <w:numFmt w:val="decimal"/>
      <w:lvlText w:val="%1.2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13"/>
  </w:num>
  <w:num w:numId="11">
    <w:abstractNumId w:val="21"/>
  </w:num>
  <w:num w:numId="12">
    <w:abstractNumId w:val="12"/>
  </w:num>
  <w:num w:numId="13">
    <w:abstractNumId w:val="14"/>
  </w:num>
  <w:num w:numId="14">
    <w:abstractNumId w:val="18"/>
  </w:num>
  <w:num w:numId="15">
    <w:abstractNumId w:val="9"/>
  </w:num>
  <w:num w:numId="16">
    <w:abstractNumId w:val="8"/>
  </w:num>
  <w:num w:numId="17">
    <w:abstractNumId w:val="10"/>
  </w:num>
  <w:num w:numId="18">
    <w:abstractNumId w:val="11"/>
  </w:num>
  <w:num w:numId="19">
    <w:abstractNumId w:val="15"/>
  </w:num>
  <w:num w:numId="20">
    <w:abstractNumId w:val="16"/>
  </w:num>
  <w:num w:numId="21">
    <w:abstractNumId w:val="2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B52"/>
    <w:rsid w:val="0006625C"/>
    <w:rsid w:val="00072EA8"/>
    <w:rsid w:val="000B2B52"/>
    <w:rsid w:val="000C7954"/>
    <w:rsid w:val="000D5802"/>
    <w:rsid w:val="000F6ACE"/>
    <w:rsid w:val="001150A9"/>
    <w:rsid w:val="0018673D"/>
    <w:rsid w:val="001B7EF7"/>
    <w:rsid w:val="001E4367"/>
    <w:rsid w:val="0020038B"/>
    <w:rsid w:val="002C5BAB"/>
    <w:rsid w:val="002D4A95"/>
    <w:rsid w:val="002F7D90"/>
    <w:rsid w:val="00350392"/>
    <w:rsid w:val="00382D33"/>
    <w:rsid w:val="003E022B"/>
    <w:rsid w:val="005041EA"/>
    <w:rsid w:val="00555AE0"/>
    <w:rsid w:val="00581484"/>
    <w:rsid w:val="005F6D7A"/>
    <w:rsid w:val="00611114"/>
    <w:rsid w:val="00626934"/>
    <w:rsid w:val="00633594"/>
    <w:rsid w:val="00685479"/>
    <w:rsid w:val="006A383B"/>
    <w:rsid w:val="006D18BE"/>
    <w:rsid w:val="006D2338"/>
    <w:rsid w:val="00710D9F"/>
    <w:rsid w:val="00733F22"/>
    <w:rsid w:val="00761E2A"/>
    <w:rsid w:val="007627DA"/>
    <w:rsid w:val="00790F34"/>
    <w:rsid w:val="00825BAD"/>
    <w:rsid w:val="008303CE"/>
    <w:rsid w:val="00934141"/>
    <w:rsid w:val="00973406"/>
    <w:rsid w:val="00975B12"/>
    <w:rsid w:val="00A105FD"/>
    <w:rsid w:val="00A12601"/>
    <w:rsid w:val="00A16EA5"/>
    <w:rsid w:val="00A97F11"/>
    <w:rsid w:val="00AB323C"/>
    <w:rsid w:val="00AC4A05"/>
    <w:rsid w:val="00B34F1F"/>
    <w:rsid w:val="00B478AC"/>
    <w:rsid w:val="00B91BDB"/>
    <w:rsid w:val="00BE0BE9"/>
    <w:rsid w:val="00BF15BB"/>
    <w:rsid w:val="00C04273"/>
    <w:rsid w:val="00C1278C"/>
    <w:rsid w:val="00C42B7E"/>
    <w:rsid w:val="00C726D2"/>
    <w:rsid w:val="00C756CE"/>
    <w:rsid w:val="00C96D6F"/>
    <w:rsid w:val="00D02CFE"/>
    <w:rsid w:val="00D06D01"/>
    <w:rsid w:val="00DD7BB7"/>
    <w:rsid w:val="00E0143D"/>
    <w:rsid w:val="00E018B2"/>
    <w:rsid w:val="00E349F2"/>
    <w:rsid w:val="00E6417A"/>
    <w:rsid w:val="00E82ED1"/>
    <w:rsid w:val="00EE4487"/>
    <w:rsid w:val="00F079EF"/>
    <w:rsid w:val="00F215A7"/>
    <w:rsid w:val="00F56322"/>
    <w:rsid w:val="00FC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77725B7"/>
  <w15:docId w15:val="{592B3E51-21C6-4606-A800-DA2C5D32A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A05"/>
  </w:style>
  <w:style w:type="paragraph" w:styleId="Nadpis1">
    <w:name w:val="heading 1"/>
    <w:basedOn w:val="Normln"/>
    <w:next w:val="Normln"/>
    <w:link w:val="Nadpis1Char"/>
    <w:uiPriority w:val="9"/>
    <w:qFormat/>
    <w:rsid w:val="00DD7B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D7BB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ontactDetails">
    <w:name w:val="Contact Details"/>
    <w:rsid w:val="000B2B52"/>
    <w:pPr>
      <w:suppressAutoHyphens/>
      <w:spacing w:after="0" w:line="240" w:lineRule="auto"/>
    </w:pPr>
    <w:rPr>
      <w:rFonts w:ascii="Arial" w:eastAsia="Arial Unicode MS" w:hAnsi="Arial" w:cs="Arial"/>
      <w:kern w:val="1"/>
      <w:sz w:val="16"/>
      <w:szCs w:val="24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825BA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25BAD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B323C"/>
  </w:style>
  <w:style w:type="paragraph" w:styleId="Zpat">
    <w:name w:val="footer"/>
    <w:basedOn w:val="Normln"/>
    <w:link w:val="ZpatChar"/>
    <w:uiPriority w:val="99"/>
    <w:unhideWhenUsed/>
    <w:rsid w:val="00A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B323C"/>
  </w:style>
  <w:style w:type="character" w:customStyle="1" w:styleId="Nadpis1Char">
    <w:name w:val="Nadpis 1 Char"/>
    <w:basedOn w:val="Standardnpsmoodstavce"/>
    <w:link w:val="Nadpis1"/>
    <w:uiPriority w:val="9"/>
    <w:rsid w:val="00DD7BB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DD7BB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pucr.cz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eur-lex.europa.eu/JOIndex.do?ihmlang=c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vestnikverejnychzakazek.cz/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D71F9-FA7D-4E6D-BFC6-F86633886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1308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Dlouhá Hana Ing.</dc:creator>
  <cp:keywords/>
  <dc:description/>
  <cp:lastModifiedBy>Vokřálová Jana Ing.</cp:lastModifiedBy>
  <cp:revision>7</cp:revision>
  <dcterms:created xsi:type="dcterms:W3CDTF">2017-10-25T05:41:00Z</dcterms:created>
  <dcterms:modified xsi:type="dcterms:W3CDTF">2018-04-19T10:52:00Z</dcterms:modified>
</cp:coreProperties>
</file>